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0F" w:rsidRPr="00587DC5" w:rsidRDefault="005D1C0F" w:rsidP="004455AE">
      <w:pPr>
        <w:spacing w:line="240" w:lineRule="auto"/>
        <w:rPr>
          <w:rFonts w:cs="B Lotus"/>
          <w:sz w:val="28"/>
          <w:szCs w:val="28"/>
        </w:rPr>
      </w:pPr>
    </w:p>
    <w:p w:rsidR="005D1C0F" w:rsidRDefault="005D1C0F" w:rsidP="006429D9">
      <w:pPr>
        <w:spacing w:line="240" w:lineRule="auto"/>
        <w:jc w:val="center"/>
        <w:rPr>
          <w:rFonts w:cs="B Lotus"/>
          <w:b/>
          <w:bCs/>
          <w:sz w:val="28"/>
          <w:szCs w:val="28"/>
        </w:rPr>
      </w:pPr>
      <w:r w:rsidRPr="00587DC5">
        <w:rPr>
          <w:rFonts w:cs="B Lotus" w:hint="cs"/>
          <w:b/>
          <w:bCs/>
          <w:sz w:val="28"/>
          <w:szCs w:val="28"/>
          <w:rtl/>
        </w:rPr>
        <w:t xml:space="preserve">امکان سنجی رسیدگی محاکم بین‌المللی به تعقیب و مجازات عاملان و آمران </w:t>
      </w:r>
      <w:r w:rsidR="00E819C0" w:rsidRPr="00587DC5">
        <w:rPr>
          <w:rFonts w:cs="B Lotus" w:hint="cs"/>
          <w:b/>
          <w:bCs/>
          <w:sz w:val="28"/>
          <w:szCs w:val="28"/>
          <w:rtl/>
        </w:rPr>
        <w:t xml:space="preserve">ترور و </w:t>
      </w:r>
      <w:r w:rsidRPr="00587DC5">
        <w:rPr>
          <w:rFonts w:cs="B Lotus" w:hint="cs"/>
          <w:b/>
          <w:bCs/>
          <w:sz w:val="28"/>
          <w:szCs w:val="28"/>
          <w:rtl/>
        </w:rPr>
        <w:t xml:space="preserve">شهادت </w:t>
      </w:r>
      <w:r w:rsidR="006429D9" w:rsidRPr="00587DC5">
        <w:rPr>
          <w:rFonts w:cs="B Lotus" w:hint="cs"/>
          <w:b/>
          <w:bCs/>
          <w:sz w:val="28"/>
          <w:szCs w:val="28"/>
          <w:rtl/>
        </w:rPr>
        <w:t>سپهبد قاسم</w:t>
      </w:r>
      <w:r w:rsidRPr="00587DC5">
        <w:rPr>
          <w:rFonts w:cs="B Lotus" w:hint="cs"/>
          <w:b/>
          <w:bCs/>
          <w:sz w:val="28"/>
          <w:szCs w:val="28"/>
          <w:rtl/>
        </w:rPr>
        <w:t xml:space="preserve"> سلیمانی</w:t>
      </w:r>
    </w:p>
    <w:p w:rsidR="004A7F3A" w:rsidRPr="00795B9E" w:rsidRDefault="004A7F3A" w:rsidP="004A7F3A">
      <w:pPr>
        <w:keepNext/>
        <w:keepLines/>
        <w:widowControl w:val="0"/>
        <w:spacing w:before="480" w:after="0" w:line="216" w:lineRule="auto"/>
        <w:ind w:left="510" w:hanging="510"/>
        <w:jc w:val="center"/>
        <w:outlineLvl w:val="0"/>
        <w:rPr>
          <w:rFonts w:ascii="NoorZar" w:hAnsi="NoorZar" w:cs="B Nazanin"/>
          <w:sz w:val="20"/>
          <w:szCs w:val="20"/>
        </w:rPr>
      </w:pPr>
      <w:r w:rsidRPr="00795B9E">
        <w:rPr>
          <w:rFonts w:ascii="NoorZar" w:eastAsia="Times New Roman" w:hAnsi="NoorZar" w:cs="B Nazanin"/>
          <w:b/>
          <w:bCs/>
          <w:sz w:val="20"/>
          <w:szCs w:val="20"/>
          <w:rtl/>
        </w:rPr>
        <w:t xml:space="preserve">امیر احمدی </w:t>
      </w:r>
    </w:p>
    <w:p w:rsidR="004A7F3A" w:rsidRPr="00795B9E" w:rsidRDefault="004A7F3A" w:rsidP="004A7F3A">
      <w:pPr>
        <w:widowControl w:val="0"/>
        <w:tabs>
          <w:tab w:val="left" w:pos="1861"/>
          <w:tab w:val="center" w:pos="3473"/>
        </w:tabs>
        <w:spacing w:before="240" w:after="0" w:line="216" w:lineRule="auto"/>
        <w:jc w:val="center"/>
        <w:rPr>
          <w:rFonts w:asciiTheme="majorBidi" w:eastAsia="Times New Roman" w:hAnsiTheme="majorBidi" w:cstheme="majorBidi"/>
          <w:sz w:val="20"/>
          <w:szCs w:val="20"/>
          <w:rtl/>
        </w:rPr>
      </w:pPr>
      <w:r w:rsidRPr="00795B9E">
        <w:rPr>
          <w:rFonts w:ascii="NoorZar" w:eastAsia="Times New Roman" w:hAnsi="NoorZar" w:cs="B Nazanin"/>
          <w:sz w:val="20"/>
          <w:szCs w:val="20"/>
          <w:rtl/>
        </w:rPr>
        <w:t>استادیار،</w:t>
      </w:r>
      <w:r w:rsidRPr="00795B9E">
        <w:rPr>
          <w:rFonts w:ascii="NoorZar" w:eastAsia="Times New Roman" w:hAnsi="NoorZar" w:cs="B Nazanin"/>
          <w:sz w:val="20"/>
          <w:szCs w:val="20"/>
        </w:rPr>
        <w:t xml:space="preserve"> </w:t>
      </w:r>
      <w:r w:rsidRPr="00795B9E">
        <w:rPr>
          <w:rFonts w:ascii="NoorZar" w:eastAsia="Times New Roman" w:hAnsi="NoorZar" w:cs="B Nazanin"/>
          <w:sz w:val="20"/>
          <w:szCs w:val="20"/>
          <w:rtl/>
        </w:rPr>
        <w:t>عضو هیأت علمی گروه حقوق، دانشگاه پیام نور تهران، ایران</w:t>
      </w:r>
      <w:r>
        <w:rPr>
          <w:rFonts w:ascii="NoorZar" w:eastAsia="Times New Roman" w:hAnsi="NoorZar" w:cs="B Nazanin" w:hint="cs"/>
          <w:sz w:val="20"/>
          <w:szCs w:val="20"/>
          <w:rtl/>
        </w:rPr>
        <w:t xml:space="preserve"> (نویسنده مسوول)</w:t>
      </w:r>
      <w:r w:rsidRPr="00795B9E">
        <w:rPr>
          <w:rFonts w:ascii="NoorZar" w:eastAsia="Times New Roman" w:hAnsi="NoorZar" w:cs="B Nazanin" w:hint="cs"/>
          <w:sz w:val="20"/>
          <w:szCs w:val="20"/>
          <w:rtl/>
        </w:rPr>
        <w:t xml:space="preserve"> </w:t>
      </w:r>
      <w:r w:rsidRPr="00795B9E">
        <w:rPr>
          <w:rFonts w:asciiTheme="majorBidi" w:hAnsiTheme="majorBidi" w:cstheme="majorBidi"/>
          <w:sz w:val="20"/>
          <w:szCs w:val="20"/>
        </w:rPr>
        <w:t>Amir.Ahmadi@pnu.ac.ir</w:t>
      </w:r>
    </w:p>
    <w:p w:rsidR="005D1C0F" w:rsidRPr="00587DC5" w:rsidRDefault="005D1C0F" w:rsidP="004455AE">
      <w:pPr>
        <w:spacing w:line="240" w:lineRule="auto"/>
        <w:jc w:val="both"/>
        <w:rPr>
          <w:rFonts w:cs="B Lotus"/>
          <w:b/>
          <w:bCs/>
          <w:sz w:val="28"/>
          <w:szCs w:val="28"/>
          <w:rtl/>
        </w:rPr>
      </w:pPr>
      <w:r w:rsidRPr="00587DC5">
        <w:rPr>
          <w:rFonts w:cs="B Lotus" w:hint="cs"/>
          <w:b/>
          <w:bCs/>
          <w:sz w:val="28"/>
          <w:szCs w:val="28"/>
          <w:rtl/>
        </w:rPr>
        <w:t>چکیده</w:t>
      </w:r>
    </w:p>
    <w:p w:rsidR="005D1C0F" w:rsidRPr="00587DC5" w:rsidRDefault="005D1C0F" w:rsidP="00DF0F3F">
      <w:pPr>
        <w:spacing w:line="240" w:lineRule="auto"/>
        <w:jc w:val="both"/>
        <w:rPr>
          <w:rFonts w:ascii="NoorZar" w:hAnsi="NoorZar" w:cs="B Lotus"/>
          <w:sz w:val="28"/>
          <w:szCs w:val="28"/>
          <w:rtl/>
        </w:rPr>
      </w:pPr>
      <w:r w:rsidRPr="00587DC5">
        <w:rPr>
          <w:rFonts w:ascii="NoorZar" w:hAnsi="NoorZar" w:cs="B Lotus"/>
          <w:sz w:val="28"/>
          <w:szCs w:val="28"/>
          <w:rtl/>
        </w:rPr>
        <w:t>اقدام ترور شهید سلیمانی توسط ایالات متحده آمریکا یک عمل ضد بشری و مجرمانه</w:t>
      </w:r>
      <w:r w:rsidRPr="00587DC5">
        <w:rPr>
          <w:rFonts w:ascii="NoorZar" w:hAnsi="NoorZar" w:cs="B Lotus" w:hint="cs"/>
          <w:sz w:val="28"/>
          <w:szCs w:val="28"/>
          <w:rtl/>
        </w:rPr>
        <w:t xml:space="preserve"> و ناقض معاهدات</w:t>
      </w:r>
      <w:r w:rsidRPr="00587DC5">
        <w:rPr>
          <w:rFonts w:ascii="NoorZar" w:hAnsi="NoorZar" w:cs="B Lotus"/>
          <w:sz w:val="28"/>
          <w:szCs w:val="28"/>
          <w:rtl/>
        </w:rPr>
        <w:t xml:space="preserve"> در عرصه بین المللی است. لذا این مقاله با هدف امکان سنجی رسیدگی محاکم بین‌المللی به تعقیب و مجازات عاملان و آمران شهادت سردار سلیمانی نگاشته شده است.</w:t>
      </w:r>
      <w:r w:rsidRPr="00587DC5">
        <w:rPr>
          <w:rFonts w:ascii="NoorZar" w:hAnsi="NoorZar" w:cs="B Lotus" w:hint="cs"/>
          <w:sz w:val="28"/>
          <w:szCs w:val="28"/>
          <w:rtl/>
        </w:rPr>
        <w:t xml:space="preserve"> حال این سؤال مطرح است که کدام کشور و </w:t>
      </w:r>
      <w:r w:rsidR="008D1041" w:rsidRPr="00587DC5">
        <w:rPr>
          <w:rFonts w:ascii="NoorZar" w:hAnsi="NoorZar" w:cs="B Lotus" w:hint="cs"/>
          <w:sz w:val="28"/>
          <w:szCs w:val="28"/>
          <w:rtl/>
        </w:rPr>
        <w:t>محاکم</w:t>
      </w:r>
      <w:r w:rsidRPr="00587DC5">
        <w:rPr>
          <w:rFonts w:ascii="NoorZar" w:hAnsi="NoorZar" w:cs="B Lotus" w:hint="cs"/>
          <w:sz w:val="28"/>
          <w:szCs w:val="28"/>
          <w:rtl/>
        </w:rPr>
        <w:t xml:space="preserve"> فراملی</w:t>
      </w:r>
      <w:r w:rsidR="008069AA">
        <w:rPr>
          <w:rFonts w:ascii="NoorZar" w:hAnsi="NoorZar" w:cs="B Lotus" w:hint="cs"/>
          <w:sz w:val="28"/>
          <w:szCs w:val="28"/>
          <w:rtl/>
        </w:rPr>
        <w:t xml:space="preserve"> و بین‌المللی</w:t>
      </w:r>
      <w:r w:rsidRPr="00587DC5">
        <w:rPr>
          <w:rFonts w:ascii="NoorZar" w:hAnsi="NoorZar" w:cs="B Lotus" w:hint="cs"/>
          <w:sz w:val="28"/>
          <w:szCs w:val="28"/>
          <w:rtl/>
        </w:rPr>
        <w:t xml:space="preserve"> صالح به رسیدگی است. با توجه به اینکه ترور ناجوانمردانه سردار سلیمانی در کشور ثالث با مباشرت آمریکا صورت پذیرفته است، از این‌رو پیگیری قضایی و تعقیب و مجازات عاملان و آمران این ترور توسط دولت ایران به آسانی نمی‌تواند صورت گیرد. بنابراین باید به دنبال راهکار اساسی بود و بر این اساس امکان سنجی رسیدگی قضایی و تعقیب عاملان و آمران را در </w:t>
      </w:r>
      <w:r w:rsidR="00DF0F3F">
        <w:rPr>
          <w:rFonts w:ascii="NoorZar" w:hAnsi="NoorZar" w:cs="B Lotus" w:hint="cs"/>
          <w:sz w:val="28"/>
          <w:szCs w:val="28"/>
          <w:rtl/>
        </w:rPr>
        <w:t>محاکم بین‌المللی و محاکم فراملی</w:t>
      </w:r>
      <w:r w:rsidRPr="00587DC5">
        <w:rPr>
          <w:rFonts w:ascii="NoorZar" w:hAnsi="NoorZar" w:cs="B Lotus" w:hint="cs"/>
          <w:sz w:val="28"/>
          <w:szCs w:val="28"/>
          <w:rtl/>
        </w:rPr>
        <w:t xml:space="preserve"> بر طبق قوانین </w:t>
      </w:r>
      <w:r w:rsidR="00DF0F3F">
        <w:rPr>
          <w:rFonts w:ascii="NoorZar" w:hAnsi="NoorZar" w:cs="B Lotus" w:hint="cs"/>
          <w:sz w:val="28"/>
          <w:szCs w:val="28"/>
          <w:rtl/>
        </w:rPr>
        <w:t xml:space="preserve">و کنوانسون‌های موجود </w:t>
      </w:r>
      <w:r w:rsidRPr="00587DC5">
        <w:rPr>
          <w:rFonts w:ascii="NoorZar" w:hAnsi="NoorZar" w:cs="B Lotus" w:hint="cs"/>
          <w:sz w:val="28"/>
          <w:szCs w:val="28"/>
          <w:rtl/>
        </w:rPr>
        <w:t xml:space="preserve">مورد بررسی </w:t>
      </w:r>
      <w:r w:rsidR="00F1430C" w:rsidRPr="00587DC5">
        <w:rPr>
          <w:rFonts w:ascii="NoorZar" w:hAnsi="NoorZar" w:cs="B Lotus" w:hint="cs"/>
          <w:sz w:val="28"/>
          <w:szCs w:val="28"/>
          <w:rtl/>
        </w:rPr>
        <w:t>قرار داد.</w:t>
      </w:r>
    </w:p>
    <w:p w:rsidR="005D1C0F" w:rsidRDefault="005D1C0F" w:rsidP="004455AE">
      <w:pPr>
        <w:spacing w:line="240" w:lineRule="auto"/>
        <w:jc w:val="both"/>
        <w:rPr>
          <w:rFonts w:ascii="NoorZar" w:hAnsi="NoorZar" w:cs="B Lotus"/>
          <w:sz w:val="28"/>
          <w:szCs w:val="28"/>
          <w:rtl/>
        </w:rPr>
      </w:pPr>
      <w:r w:rsidRPr="00587DC5">
        <w:rPr>
          <w:rFonts w:ascii="NoorZar" w:hAnsi="NoorZar" w:cs="B Lotus"/>
          <w:b/>
          <w:bCs/>
          <w:sz w:val="28"/>
          <w:szCs w:val="28"/>
          <w:rtl/>
        </w:rPr>
        <w:t>واژگان کلیدی:</w:t>
      </w:r>
      <w:r w:rsidRPr="00587DC5">
        <w:rPr>
          <w:rFonts w:ascii="NoorZar" w:hAnsi="NoorZar" w:cs="B Lotus"/>
          <w:sz w:val="28"/>
          <w:szCs w:val="28"/>
          <w:rtl/>
        </w:rPr>
        <w:t xml:space="preserve"> سردار سلیمانی، ترور، عراق، آمریکا، محاکم بین‌المللی</w:t>
      </w:r>
    </w:p>
    <w:p w:rsidR="003138C8" w:rsidRDefault="003138C8" w:rsidP="003138C8">
      <w:pPr>
        <w:spacing w:line="240" w:lineRule="auto"/>
        <w:jc w:val="center"/>
        <w:rPr>
          <w:rFonts w:asciiTheme="majorBidi" w:hAnsiTheme="majorBidi" w:cstheme="majorBidi"/>
          <w:b/>
          <w:bCs/>
          <w:sz w:val="20"/>
          <w:szCs w:val="20"/>
          <w:rtl/>
        </w:rPr>
      </w:pPr>
      <w:r w:rsidRPr="003138C8">
        <w:rPr>
          <w:rFonts w:asciiTheme="majorBidi" w:hAnsiTheme="majorBidi" w:cstheme="majorBidi"/>
          <w:b/>
          <w:bCs/>
          <w:sz w:val="20"/>
          <w:szCs w:val="20"/>
        </w:rPr>
        <w:t>Feasibility study of international courts to prosecute and punish the perpetrators and Order-givers of the assassination and martyrdom of General Qassem Soleimani</w:t>
      </w:r>
    </w:p>
    <w:p w:rsidR="008069AA" w:rsidRPr="008069AA" w:rsidRDefault="008069AA" w:rsidP="008069AA">
      <w:pPr>
        <w:spacing w:line="240" w:lineRule="auto"/>
        <w:jc w:val="right"/>
        <w:rPr>
          <w:rFonts w:asciiTheme="majorBidi" w:hAnsiTheme="majorBidi" w:cstheme="majorBidi"/>
          <w:b/>
          <w:bCs/>
          <w:sz w:val="20"/>
          <w:szCs w:val="20"/>
        </w:rPr>
      </w:pPr>
      <w:r w:rsidRPr="008069AA">
        <w:rPr>
          <w:rFonts w:asciiTheme="majorBidi" w:hAnsiTheme="majorBidi" w:cstheme="majorBidi"/>
          <w:b/>
          <w:bCs/>
          <w:sz w:val="20"/>
          <w:szCs w:val="20"/>
        </w:rPr>
        <w:t>Abstract</w:t>
      </w:r>
    </w:p>
    <w:p w:rsidR="008069AA" w:rsidRPr="00581FE4" w:rsidRDefault="008069AA" w:rsidP="008069AA">
      <w:pPr>
        <w:bidi w:val="0"/>
        <w:spacing w:line="240" w:lineRule="auto"/>
        <w:jc w:val="both"/>
        <w:rPr>
          <w:rFonts w:asciiTheme="majorBidi" w:hAnsiTheme="majorBidi" w:cstheme="majorBidi"/>
          <w:sz w:val="20"/>
          <w:szCs w:val="20"/>
          <w:rtl/>
        </w:rPr>
      </w:pPr>
      <w:r w:rsidRPr="00581FE4">
        <w:rPr>
          <w:rFonts w:asciiTheme="majorBidi" w:hAnsiTheme="majorBidi" w:cstheme="majorBidi"/>
          <w:sz w:val="20"/>
          <w:szCs w:val="20"/>
        </w:rPr>
        <w:t>The assassination of Martyr Soleimani by the United States is an inhumane, criminal act and a violation of international treaties</w:t>
      </w:r>
      <w:r w:rsidRPr="00581FE4">
        <w:rPr>
          <w:rFonts w:asciiTheme="majorBidi" w:hAnsiTheme="majorBidi" w:cs="Times New Roman"/>
          <w:sz w:val="20"/>
          <w:szCs w:val="20"/>
          <w:rtl/>
        </w:rPr>
        <w:t>.</w:t>
      </w:r>
      <w:r w:rsidR="00581FE4" w:rsidRPr="00581FE4">
        <w:t xml:space="preserve"> </w:t>
      </w:r>
      <w:r w:rsidR="00581FE4" w:rsidRPr="00581FE4">
        <w:rPr>
          <w:rFonts w:asciiTheme="majorBidi" w:hAnsiTheme="majorBidi" w:cs="Times New Roman"/>
          <w:sz w:val="20"/>
          <w:szCs w:val="20"/>
        </w:rPr>
        <w:t>Therefore, this article has been written with the aim of assessing the feasibility of the international courts to prosecute and punish the perpetrators and those who ordered the martyrdom of Sardar Soleimani.</w:t>
      </w:r>
      <w:r w:rsidR="00581FE4" w:rsidRPr="00581FE4">
        <w:t xml:space="preserve"> </w:t>
      </w:r>
      <w:r w:rsidR="00581FE4" w:rsidRPr="00581FE4">
        <w:rPr>
          <w:rFonts w:asciiTheme="majorBidi" w:hAnsiTheme="majorBidi" w:cs="Times New Roman"/>
          <w:sz w:val="20"/>
          <w:szCs w:val="20"/>
        </w:rPr>
        <w:t>The question now is which country and the transnational and international courts are competent to hear.</w:t>
      </w:r>
      <w:r w:rsidR="00581FE4" w:rsidRPr="00581FE4">
        <w:t xml:space="preserve"> </w:t>
      </w:r>
      <w:r w:rsidR="00581FE4" w:rsidRPr="00581FE4">
        <w:rPr>
          <w:rFonts w:asciiTheme="majorBidi" w:hAnsiTheme="majorBidi" w:cs="Times New Roman"/>
          <w:sz w:val="20"/>
          <w:szCs w:val="20"/>
        </w:rPr>
        <w:t>Given that the cowardly assassination of Sardar Soleimani in a third country was carried out under US auspices,</w:t>
      </w:r>
      <w:r w:rsidR="00581FE4" w:rsidRPr="00581FE4">
        <w:t xml:space="preserve"> </w:t>
      </w:r>
      <w:r w:rsidR="00581FE4" w:rsidRPr="00581FE4">
        <w:rPr>
          <w:rFonts w:asciiTheme="majorBidi" w:hAnsiTheme="majorBidi" w:cs="Times New Roman"/>
          <w:sz w:val="20"/>
          <w:szCs w:val="20"/>
        </w:rPr>
        <w:t>Therefore, the prosecution and prosecution of the perpetrators of this assassination by the Iranian government cannot be done easily.</w:t>
      </w:r>
      <w:r w:rsidR="00581FE4" w:rsidRPr="00581FE4">
        <w:t xml:space="preserve"> </w:t>
      </w:r>
      <w:r w:rsidR="00581FE4" w:rsidRPr="00581FE4">
        <w:rPr>
          <w:rFonts w:asciiTheme="majorBidi" w:hAnsiTheme="majorBidi" w:cs="Times New Roman"/>
          <w:sz w:val="20"/>
          <w:szCs w:val="20"/>
        </w:rPr>
        <w:t>Therefore, a fundamental solution must be sought, and on this basis, the feasibility of judicial prosecution and prosecution of perpetrators and perpetrators in international and transnational courts in accordance with existing laws and conventions should be examined.</w:t>
      </w:r>
    </w:p>
    <w:p w:rsidR="00615838" w:rsidRPr="003138C8" w:rsidRDefault="00615838" w:rsidP="002E0FF2">
      <w:pPr>
        <w:bidi w:val="0"/>
        <w:spacing w:line="240" w:lineRule="auto"/>
        <w:rPr>
          <w:rFonts w:asciiTheme="majorBidi" w:hAnsiTheme="majorBidi" w:cstheme="majorBidi"/>
          <w:b/>
          <w:bCs/>
          <w:sz w:val="20"/>
          <w:szCs w:val="20"/>
          <w:rtl/>
        </w:rPr>
      </w:pPr>
      <w:r w:rsidRPr="00615838">
        <w:rPr>
          <w:rFonts w:asciiTheme="majorBidi" w:hAnsiTheme="majorBidi" w:cstheme="majorBidi"/>
          <w:b/>
          <w:bCs/>
          <w:sz w:val="20"/>
          <w:szCs w:val="20"/>
        </w:rPr>
        <w:t xml:space="preserve">Keywords: </w:t>
      </w:r>
      <w:r w:rsidRPr="00615838">
        <w:rPr>
          <w:rFonts w:asciiTheme="majorBidi" w:hAnsiTheme="majorBidi" w:cstheme="majorBidi"/>
          <w:sz w:val="20"/>
          <w:szCs w:val="20"/>
        </w:rPr>
        <w:t>Sardar Soleimani, Assassination, Iraq, USA, International Courts</w:t>
      </w:r>
    </w:p>
    <w:p w:rsidR="005C01B5" w:rsidRPr="00587DC5" w:rsidRDefault="005C01B5" w:rsidP="004455AE">
      <w:pPr>
        <w:spacing w:line="240" w:lineRule="auto"/>
        <w:jc w:val="both"/>
        <w:rPr>
          <w:rFonts w:ascii="NoorZar" w:hAnsi="NoorZar" w:cs="B Lotus"/>
          <w:b/>
          <w:bCs/>
          <w:sz w:val="28"/>
          <w:szCs w:val="28"/>
          <w:rtl/>
        </w:rPr>
      </w:pPr>
      <w:r w:rsidRPr="00587DC5">
        <w:rPr>
          <w:rFonts w:ascii="NoorZar" w:hAnsi="NoorZar" w:cs="B Lotus" w:hint="cs"/>
          <w:b/>
          <w:bCs/>
          <w:sz w:val="28"/>
          <w:szCs w:val="28"/>
          <w:rtl/>
        </w:rPr>
        <w:t>مقدمه</w:t>
      </w:r>
    </w:p>
    <w:p w:rsidR="0072002C" w:rsidRPr="00587DC5" w:rsidRDefault="0072002C" w:rsidP="005D155E">
      <w:pPr>
        <w:spacing w:line="240" w:lineRule="auto"/>
        <w:jc w:val="both"/>
        <w:rPr>
          <w:rFonts w:ascii="NoorZar" w:hAnsi="NoorZar" w:cs="B Lotus"/>
          <w:sz w:val="28"/>
          <w:szCs w:val="28"/>
          <w:rtl/>
        </w:rPr>
      </w:pPr>
      <w:r w:rsidRPr="00587DC5">
        <w:rPr>
          <w:rFonts w:ascii="NoorZar" w:hAnsi="NoorZar" w:cs="B Lotus" w:hint="cs"/>
          <w:sz w:val="28"/>
          <w:szCs w:val="28"/>
          <w:rtl/>
        </w:rPr>
        <w:t>سپهبد قاسم سلیمانی از فرماندهان</w:t>
      </w:r>
      <w:r w:rsidR="00147159" w:rsidRPr="00587DC5">
        <w:rPr>
          <w:rFonts w:ascii="NoorZar" w:hAnsi="NoorZar" w:cs="B Lotus" w:hint="cs"/>
          <w:sz w:val="28"/>
          <w:szCs w:val="28"/>
          <w:rtl/>
        </w:rPr>
        <w:t xml:space="preserve"> نظامی سپاه پاسداران جمهوری اسلامی ایران و همرزمانش روز سیزدهم دی‌ماه 1398 مصادف با 3 ژانویه 2020 در یک عملیات از پیش طراحی شده</w:t>
      </w:r>
      <w:r w:rsidR="00091D31" w:rsidRPr="00587DC5">
        <w:rPr>
          <w:rFonts w:ascii="NoorZar" w:hAnsi="NoorZar" w:cs="B Lotus" w:hint="cs"/>
          <w:sz w:val="28"/>
          <w:szCs w:val="28"/>
          <w:rtl/>
        </w:rPr>
        <w:t xml:space="preserve"> توسط حمله موشکی پهباد </w:t>
      </w:r>
      <w:r w:rsidR="00091D31" w:rsidRPr="00587DC5">
        <w:rPr>
          <w:rFonts w:ascii="NoorZar" w:hAnsi="NoorZar" w:cs="B Lotus" w:hint="cs"/>
          <w:sz w:val="28"/>
          <w:szCs w:val="28"/>
          <w:rtl/>
        </w:rPr>
        <w:lastRenderedPageBreak/>
        <w:t>دولت آمریکا با دستور رئیس جمهور ترامپ به خودروی در حا خروج حامل ایشان از فرودگاه بغداد در پایتخت عراق به درجه شهادت نائل شد (</w:t>
      </w:r>
      <w:r w:rsidR="00091D31" w:rsidRPr="00587DC5">
        <w:rPr>
          <w:rFonts w:ascii="Tahoma" w:hAnsi="Tahoma" w:cs="B Lotus"/>
          <w:sz w:val="28"/>
          <w:szCs w:val="28"/>
          <w:shd w:val="clear" w:color="auto" w:fill="FFFFFF"/>
          <w:rtl/>
        </w:rPr>
        <w:t>امینی</w:t>
      </w:r>
      <w:r w:rsidR="00091D31" w:rsidRPr="00587DC5">
        <w:rPr>
          <w:rFonts w:ascii="Tahoma" w:hAnsi="Tahoma" w:cs="B Lotus" w:hint="cs"/>
          <w:sz w:val="28"/>
          <w:szCs w:val="28"/>
          <w:shd w:val="clear" w:color="auto" w:fill="FFFFFF"/>
          <w:rtl/>
        </w:rPr>
        <w:t xml:space="preserve"> و</w:t>
      </w:r>
      <w:r w:rsidR="00091D31" w:rsidRPr="00587DC5">
        <w:rPr>
          <w:rFonts w:ascii="Tahoma" w:hAnsi="Tahoma" w:cs="B Lotus"/>
          <w:sz w:val="28"/>
          <w:szCs w:val="28"/>
          <w:shd w:val="clear" w:color="auto" w:fill="FFFFFF"/>
          <w:rtl/>
        </w:rPr>
        <w:t xml:space="preserve"> بذار</w:t>
      </w:r>
      <w:r w:rsidR="00091D31" w:rsidRPr="00587DC5">
        <w:rPr>
          <w:rFonts w:ascii="Tahoma" w:hAnsi="Tahoma" w:cs="B Lotus" w:hint="cs"/>
          <w:sz w:val="28"/>
          <w:szCs w:val="28"/>
          <w:shd w:val="clear" w:color="auto" w:fill="FFFFFF"/>
          <w:rtl/>
        </w:rPr>
        <w:t>،</w:t>
      </w:r>
      <w:r w:rsidR="00091D31" w:rsidRPr="00587DC5">
        <w:rPr>
          <w:rFonts w:ascii="Tahoma" w:hAnsi="Tahoma" w:cs="B Lotus" w:hint="cs"/>
          <w:sz w:val="28"/>
          <w:szCs w:val="28"/>
          <w:shd w:val="clear" w:color="auto" w:fill="FFFFFF"/>
          <w:rtl/>
        </w:rPr>
        <w:t xml:space="preserve"> 1399، ص 4</w:t>
      </w:r>
      <w:r w:rsidR="0085791F" w:rsidRPr="00587DC5">
        <w:rPr>
          <w:rFonts w:ascii="Tahoma" w:hAnsi="Tahoma" w:cs="B Lotus" w:hint="cs"/>
          <w:sz w:val="28"/>
          <w:szCs w:val="28"/>
          <w:shd w:val="clear" w:color="auto" w:fill="FFFFFF"/>
          <w:rtl/>
        </w:rPr>
        <w:t>؛</w:t>
      </w:r>
      <w:r w:rsidR="00091D31" w:rsidRPr="00587DC5">
        <w:rPr>
          <w:rFonts w:ascii="Tahoma" w:hAnsi="Tahoma" w:cs="B Lotus" w:hint="cs"/>
          <w:sz w:val="28"/>
          <w:szCs w:val="28"/>
          <w:shd w:val="clear" w:color="auto" w:fill="FFFFFF"/>
          <w:rtl/>
        </w:rPr>
        <w:t xml:space="preserve"> رشیدی، 1399، ص 108</w:t>
      </w:r>
      <w:r w:rsidR="005D155E" w:rsidRPr="00587DC5">
        <w:rPr>
          <w:rFonts w:ascii="Tahoma" w:hAnsi="Tahoma" w:cs="B Lotus" w:hint="cs"/>
          <w:sz w:val="28"/>
          <w:szCs w:val="28"/>
          <w:shd w:val="clear" w:color="auto" w:fill="FFFFFF"/>
          <w:rtl/>
        </w:rPr>
        <w:t xml:space="preserve">؛ </w:t>
      </w:r>
      <w:r w:rsidR="005D155E" w:rsidRPr="00587DC5">
        <w:rPr>
          <w:rFonts w:ascii="Arial" w:hAnsi="Arial" w:cs="B Lotus"/>
          <w:sz w:val="28"/>
          <w:szCs w:val="28"/>
          <w:shd w:val="clear" w:color="auto" w:fill="FFFFFF"/>
          <w:rtl/>
        </w:rPr>
        <w:t>منتظران</w:t>
      </w:r>
      <w:r w:rsidR="005D155E" w:rsidRPr="00587DC5">
        <w:rPr>
          <w:rFonts w:ascii="Arial" w:hAnsi="Arial" w:cs="B Lotus" w:hint="cs"/>
          <w:sz w:val="28"/>
          <w:szCs w:val="28"/>
          <w:shd w:val="clear" w:color="auto" w:fill="FFFFFF"/>
          <w:rtl/>
        </w:rPr>
        <w:t xml:space="preserve"> </w:t>
      </w:r>
      <w:r w:rsidR="005D155E" w:rsidRPr="00587DC5">
        <w:rPr>
          <w:rFonts w:ascii="Arial" w:hAnsi="Arial" w:cs="B Lotus" w:hint="cs"/>
          <w:sz w:val="28"/>
          <w:szCs w:val="28"/>
          <w:shd w:val="clear" w:color="auto" w:fill="FFFFFF"/>
          <w:rtl/>
        </w:rPr>
        <w:t>و</w:t>
      </w:r>
      <w:r w:rsidR="005D155E" w:rsidRPr="00587DC5">
        <w:rPr>
          <w:rFonts w:ascii="Arial" w:hAnsi="Arial" w:cs="B Lotus"/>
          <w:sz w:val="28"/>
          <w:szCs w:val="28"/>
          <w:shd w:val="clear" w:color="auto" w:fill="FFFFFF"/>
          <w:rtl/>
        </w:rPr>
        <w:t xml:space="preserve"> جعفری</w:t>
      </w:r>
      <w:r w:rsidR="005D155E" w:rsidRPr="00587DC5">
        <w:rPr>
          <w:rFonts w:ascii="Arial" w:hAnsi="Arial" w:cs="B Lotus" w:hint="cs"/>
          <w:sz w:val="28"/>
          <w:szCs w:val="28"/>
          <w:shd w:val="clear" w:color="auto" w:fill="FFFFFF"/>
          <w:rtl/>
        </w:rPr>
        <w:t>،</w:t>
      </w:r>
      <w:r w:rsidR="005D155E" w:rsidRPr="00587DC5">
        <w:rPr>
          <w:rFonts w:ascii="Arial" w:hAnsi="Arial" w:cs="B Lotus" w:hint="cs"/>
          <w:sz w:val="28"/>
          <w:szCs w:val="28"/>
          <w:shd w:val="clear" w:color="auto" w:fill="FFFFFF"/>
          <w:rtl/>
        </w:rPr>
        <w:t xml:space="preserve"> 1399، ص12</w:t>
      </w:r>
      <w:r w:rsidR="00091D31" w:rsidRPr="00587DC5">
        <w:rPr>
          <w:rFonts w:ascii="NoorZar" w:hAnsi="NoorZar" w:cs="B Lotus" w:hint="cs"/>
          <w:sz w:val="28"/>
          <w:szCs w:val="28"/>
          <w:rtl/>
        </w:rPr>
        <w:t>).</w:t>
      </w:r>
      <w:r w:rsidR="00B44839" w:rsidRPr="00587DC5">
        <w:rPr>
          <w:rFonts w:ascii="NoorZar" w:hAnsi="NoorZar" w:cs="B Lotus" w:hint="cs"/>
          <w:sz w:val="28"/>
          <w:szCs w:val="28"/>
          <w:rtl/>
        </w:rPr>
        <w:t xml:space="preserve"> علاوه بر طرح موضوع و اعتراض به واقعه</w:t>
      </w:r>
      <w:r w:rsidR="00126CE1" w:rsidRPr="00587DC5">
        <w:rPr>
          <w:rFonts w:ascii="NoorZar" w:hAnsi="NoorZar" w:cs="B Lotus" w:hint="cs"/>
          <w:sz w:val="28"/>
          <w:szCs w:val="28"/>
          <w:rtl/>
        </w:rPr>
        <w:t>‌ی</w:t>
      </w:r>
      <w:r w:rsidR="00B44839" w:rsidRPr="00587DC5">
        <w:rPr>
          <w:rFonts w:ascii="NoorZar" w:hAnsi="NoorZar" w:cs="B Lotus" w:hint="cs"/>
          <w:sz w:val="28"/>
          <w:szCs w:val="28"/>
          <w:rtl/>
        </w:rPr>
        <w:t xml:space="preserve"> ترور و شهادت سپهبد سلیمانی به صورت دیپلماتیک و سیاسی علیه دولت آمریکا و رئیس جمهور آمریکا در مجامع بین‌المللی، بحث محاکمه و رسیدگی حقوقی که مورد نظر این پژوهش است</w:t>
      </w:r>
      <w:r w:rsidR="00A12A3D" w:rsidRPr="00587DC5">
        <w:rPr>
          <w:rFonts w:ascii="NoorZar" w:hAnsi="NoorZar" w:cs="B Lotus" w:hint="cs"/>
          <w:sz w:val="28"/>
          <w:szCs w:val="28"/>
          <w:rtl/>
        </w:rPr>
        <w:t>،</w:t>
      </w:r>
      <w:r w:rsidR="00B44839" w:rsidRPr="00587DC5">
        <w:rPr>
          <w:rFonts w:ascii="NoorZar" w:hAnsi="NoorZar" w:cs="B Lotus" w:hint="cs"/>
          <w:sz w:val="28"/>
          <w:szCs w:val="28"/>
          <w:rtl/>
        </w:rPr>
        <w:t xml:space="preserve"> نباید نادیده گرفته شود.</w:t>
      </w:r>
      <w:r w:rsidR="00126CE1" w:rsidRPr="00587DC5">
        <w:rPr>
          <w:rFonts w:ascii="NoorZar" w:hAnsi="NoorZar" w:cs="B Lotus" w:hint="cs"/>
          <w:sz w:val="28"/>
          <w:szCs w:val="28"/>
          <w:rtl/>
        </w:rPr>
        <w:t xml:space="preserve"> دولت آمریکا پس </w:t>
      </w:r>
      <w:r w:rsidR="00A12A3D" w:rsidRPr="00587DC5">
        <w:rPr>
          <w:rFonts w:ascii="NoorZar" w:hAnsi="NoorZar" w:cs="B Lotus" w:hint="cs"/>
          <w:sz w:val="28"/>
          <w:szCs w:val="28"/>
          <w:rtl/>
        </w:rPr>
        <w:t>از این اقدام مسئولیت آن را پذیرفت</w:t>
      </w:r>
      <w:r w:rsidR="00960654" w:rsidRPr="00587DC5">
        <w:rPr>
          <w:rFonts w:ascii="NoorZar" w:hAnsi="NoorZar" w:cs="B Lotus" w:hint="cs"/>
          <w:sz w:val="28"/>
          <w:szCs w:val="28"/>
          <w:rtl/>
        </w:rPr>
        <w:t xml:space="preserve"> و به عهده گرفت. یک مقام ارشد نظامی کشور ایران آن هم به دعوت دولت عراق وارد آن کشور شد و به دستور مستقیم رئیس جمهور آمریکا ترور شد، این نمونه در دنیا کمتر اتفاق افتاده است. لذا پیگیری حقوقی رسیدگی به ترور سپهبد سلیمانی یکی از مسائل قابل تأمل در عرصه بین‌المللی است. اهمیت موضوع از این لحاظ است که محاکمه‌ی عاملین این واقعه و ترور ناجوانمرانه می</w:t>
      </w:r>
      <w:r w:rsidR="008B1CE6" w:rsidRPr="00587DC5">
        <w:rPr>
          <w:rFonts w:ascii="NoorZar" w:hAnsi="NoorZar" w:cs="B Lotus" w:hint="cs"/>
          <w:sz w:val="28"/>
          <w:szCs w:val="28"/>
          <w:rtl/>
        </w:rPr>
        <w:t xml:space="preserve">‌تواند از تکرار چنین جنایت بشری </w:t>
      </w:r>
      <w:r w:rsidR="00960654" w:rsidRPr="00587DC5">
        <w:rPr>
          <w:rFonts w:ascii="NoorZar" w:hAnsi="NoorZar" w:cs="B Lotus" w:hint="cs"/>
          <w:sz w:val="28"/>
          <w:szCs w:val="28"/>
          <w:rtl/>
        </w:rPr>
        <w:t>تا حد ممکن جلو</w:t>
      </w:r>
      <w:r w:rsidR="008B1CE6" w:rsidRPr="00587DC5">
        <w:rPr>
          <w:rFonts w:ascii="NoorZar" w:hAnsi="NoorZar" w:cs="B Lotus" w:hint="cs"/>
          <w:sz w:val="28"/>
          <w:szCs w:val="28"/>
          <w:rtl/>
        </w:rPr>
        <w:t>گیری نماید تا شاید در جهان شاهد چنین ترورهای علیه مقامات رسمی سایر کشورها نباشیم.</w:t>
      </w:r>
      <w:r w:rsidR="008A6183" w:rsidRPr="00587DC5">
        <w:rPr>
          <w:rFonts w:ascii="NoorZar" w:hAnsi="NoorZar" w:cs="B Lotus" w:hint="cs"/>
          <w:sz w:val="28"/>
          <w:szCs w:val="28"/>
          <w:rtl/>
        </w:rPr>
        <w:t xml:space="preserve"> روش این پژوهش به صورت توصیفی تحلیلی با بهره‌گیری از کتب مقالات و اسناد بین‌المللی خواهد بود.</w:t>
      </w:r>
      <w:r w:rsidR="00523490" w:rsidRPr="00587DC5">
        <w:rPr>
          <w:rFonts w:ascii="NoorZar" w:hAnsi="NoorZar" w:cs="B Lotus" w:hint="cs"/>
          <w:sz w:val="28"/>
          <w:szCs w:val="28"/>
          <w:rtl/>
        </w:rPr>
        <w:t xml:space="preserve"> </w:t>
      </w:r>
      <w:r w:rsidR="00523490" w:rsidRPr="00587DC5">
        <w:rPr>
          <w:rFonts w:ascii="NoorZar" w:hAnsi="NoorZar" w:cs="B Lotus" w:hint="cs"/>
          <w:sz w:val="28"/>
          <w:szCs w:val="28"/>
          <w:rtl/>
        </w:rPr>
        <w:t>بدین‌ترتیب هدف این پژوهش امکان سنجی طرح دعوی علیه عاملان ترور و صلاحیت محاکم بین‌المللی می‌باشد. از این‌رو این سؤال مطرح می‌شود با توجه به عدم تخاصم جنگی آیا امکان محاکمه در محاکم بین‌المللی وجود دارد؟</w:t>
      </w:r>
    </w:p>
    <w:p w:rsidR="009F7A0A" w:rsidRPr="00587DC5" w:rsidRDefault="006F13BE" w:rsidP="00523490">
      <w:pPr>
        <w:spacing w:line="240" w:lineRule="auto"/>
        <w:jc w:val="both"/>
        <w:rPr>
          <w:rFonts w:ascii="NoorZar" w:hAnsi="NoorZar" w:cs="B Lotus"/>
          <w:b/>
          <w:bCs/>
          <w:sz w:val="28"/>
          <w:szCs w:val="28"/>
          <w:rtl/>
        </w:rPr>
      </w:pPr>
      <w:r w:rsidRPr="00587DC5">
        <w:rPr>
          <w:rFonts w:ascii="NoorZar" w:hAnsi="NoorZar" w:cs="B Lotus" w:hint="cs"/>
          <w:b/>
          <w:bCs/>
          <w:sz w:val="28"/>
          <w:szCs w:val="28"/>
          <w:rtl/>
        </w:rPr>
        <w:t>طرح دعوی در محاکم بین‌المللی</w:t>
      </w:r>
    </w:p>
    <w:p w:rsidR="00A70443" w:rsidRPr="00587DC5" w:rsidRDefault="00A70443" w:rsidP="00523490">
      <w:pPr>
        <w:spacing w:line="240" w:lineRule="auto"/>
        <w:jc w:val="both"/>
        <w:rPr>
          <w:rFonts w:ascii="NoorZar" w:hAnsi="NoorZar" w:cs="B Lotus"/>
          <w:sz w:val="28"/>
          <w:szCs w:val="28"/>
          <w:rtl/>
        </w:rPr>
      </w:pPr>
      <w:r w:rsidRPr="00587DC5">
        <w:rPr>
          <w:rFonts w:ascii="NoorZar" w:hAnsi="NoorZar" w:cs="B Lotus" w:hint="cs"/>
          <w:sz w:val="28"/>
          <w:szCs w:val="28"/>
          <w:rtl/>
        </w:rPr>
        <w:t>طرح موضوع ترور در دیوان کیفری بین‌المللی و دیوان بین‌المللی دادگستری در این پژوهش مورد مداقعه خواهد بود.</w:t>
      </w:r>
    </w:p>
    <w:p w:rsidR="006F13BE" w:rsidRPr="00587DC5" w:rsidRDefault="006F13BE" w:rsidP="00531626">
      <w:pPr>
        <w:pStyle w:val="ListParagraph"/>
        <w:numPr>
          <w:ilvl w:val="0"/>
          <w:numId w:val="1"/>
        </w:numPr>
        <w:spacing w:line="240" w:lineRule="auto"/>
        <w:jc w:val="both"/>
        <w:rPr>
          <w:rFonts w:ascii="NoorZar" w:hAnsi="NoorZar" w:cs="B Lotus" w:hint="cs"/>
          <w:b/>
          <w:bCs/>
          <w:sz w:val="28"/>
          <w:szCs w:val="28"/>
          <w:rtl/>
        </w:rPr>
      </w:pPr>
      <w:r w:rsidRPr="00587DC5">
        <w:rPr>
          <w:rFonts w:ascii="NoorZar" w:hAnsi="NoorZar" w:cs="B Lotus" w:hint="cs"/>
          <w:b/>
          <w:bCs/>
          <w:sz w:val="28"/>
          <w:szCs w:val="28"/>
          <w:rtl/>
        </w:rPr>
        <w:t>پیگیری قضایی و رسیدگی ترور در دیوان کیفری بین‌المللی</w:t>
      </w:r>
      <w:r w:rsidR="006B5D3F" w:rsidRPr="00587DC5">
        <w:rPr>
          <w:rStyle w:val="FootnoteReference"/>
          <w:rFonts w:ascii="NoorZar" w:hAnsi="NoorZar" w:cs="B Lotus"/>
          <w:b/>
          <w:bCs/>
          <w:sz w:val="28"/>
          <w:szCs w:val="28"/>
          <w:rtl/>
        </w:rPr>
        <w:footnoteReference w:id="1"/>
      </w:r>
    </w:p>
    <w:p w:rsidR="00CA5FF3" w:rsidRPr="00587DC5" w:rsidRDefault="0035223A" w:rsidP="004E15F5">
      <w:pPr>
        <w:spacing w:line="240" w:lineRule="auto"/>
        <w:jc w:val="both"/>
        <w:rPr>
          <w:rFonts w:ascii="NoorZar" w:hAnsi="NoorZar" w:cs="B Lotus"/>
          <w:sz w:val="28"/>
          <w:szCs w:val="28"/>
          <w:rtl/>
        </w:rPr>
      </w:pPr>
      <w:r w:rsidRPr="00587DC5">
        <w:rPr>
          <w:rFonts w:ascii="NoorZar" w:hAnsi="NoorZar" w:cs="B Lotus" w:hint="cs"/>
          <w:sz w:val="28"/>
          <w:szCs w:val="28"/>
          <w:rtl/>
        </w:rPr>
        <w:t>براسا</w:t>
      </w:r>
      <w:r w:rsidR="00C57392" w:rsidRPr="00587DC5">
        <w:rPr>
          <w:rFonts w:ascii="NoorZar" w:hAnsi="NoorZar" w:cs="B Lotus" w:hint="cs"/>
          <w:sz w:val="28"/>
          <w:szCs w:val="28"/>
          <w:rtl/>
        </w:rPr>
        <w:t>س</w:t>
      </w:r>
      <w:r w:rsidRPr="00587DC5">
        <w:rPr>
          <w:rFonts w:ascii="NoorZar" w:hAnsi="NoorZar" w:cs="B Lotus" w:hint="cs"/>
          <w:sz w:val="28"/>
          <w:szCs w:val="28"/>
          <w:rtl/>
        </w:rPr>
        <w:t xml:space="preserve"> اساسنامه‌ی دیوان </w:t>
      </w:r>
      <w:r w:rsidR="00687014" w:rsidRPr="00587DC5">
        <w:rPr>
          <w:rFonts w:ascii="NoorZar" w:hAnsi="NoorZar" w:cs="B Lotus" w:hint="cs"/>
          <w:sz w:val="28"/>
          <w:szCs w:val="28"/>
          <w:rtl/>
        </w:rPr>
        <w:t xml:space="preserve">بین‌المللی </w:t>
      </w:r>
      <w:r w:rsidRPr="00587DC5">
        <w:rPr>
          <w:rFonts w:ascii="NoorZar" w:hAnsi="NoorZar" w:cs="B Lotus" w:hint="cs"/>
          <w:sz w:val="28"/>
          <w:szCs w:val="28"/>
          <w:rtl/>
        </w:rPr>
        <w:t>کیفری</w:t>
      </w:r>
      <w:r w:rsidR="00687014" w:rsidRPr="00587DC5">
        <w:rPr>
          <w:rStyle w:val="FootnoteReference"/>
          <w:rFonts w:ascii="NoorZar" w:hAnsi="NoorZar" w:cs="B Lotus"/>
          <w:sz w:val="28"/>
          <w:szCs w:val="28"/>
          <w:rtl/>
        </w:rPr>
        <w:footnoteReference w:id="2"/>
      </w:r>
      <w:r w:rsidRPr="00587DC5">
        <w:rPr>
          <w:rFonts w:ascii="NoorZar" w:hAnsi="NoorZar" w:cs="B Lotus" w:hint="cs"/>
          <w:sz w:val="28"/>
          <w:szCs w:val="28"/>
          <w:rtl/>
        </w:rPr>
        <w:t xml:space="preserve"> برای طرح دعوی و موضوع ترور سپهبد سلیمانی کشور ایران، عراق و آمریکا باید طرف اساسنامه دیوان و نیز راضی به رسیدگی دیوان باشند. لذا هیچ کدام از کشورها طرف اساسنامه دیوان نمی‌باشند و عملاً طرح این موضوع تو</w:t>
      </w:r>
      <w:r w:rsidR="00474756" w:rsidRPr="00587DC5">
        <w:rPr>
          <w:rFonts w:ascii="NoorZar" w:hAnsi="NoorZar" w:cs="B Lotus" w:hint="cs"/>
          <w:sz w:val="28"/>
          <w:szCs w:val="28"/>
          <w:rtl/>
        </w:rPr>
        <w:t>سط دادستان دیوان میسر نمی‌باشد (</w:t>
      </w:r>
      <w:r w:rsidRPr="00587DC5">
        <w:rPr>
          <w:rFonts w:ascii="NoorZar" w:hAnsi="NoorZar" w:cs="B Lotus" w:hint="cs"/>
          <w:sz w:val="28"/>
          <w:szCs w:val="28"/>
          <w:rtl/>
        </w:rPr>
        <w:t>امینی</w:t>
      </w:r>
      <w:r w:rsidR="00474756" w:rsidRPr="00587DC5">
        <w:rPr>
          <w:rFonts w:ascii="NoorZar" w:hAnsi="NoorZar" w:cs="B Lotus" w:hint="cs"/>
          <w:sz w:val="28"/>
          <w:szCs w:val="28"/>
          <w:rtl/>
        </w:rPr>
        <w:t xml:space="preserve"> و بذار</w:t>
      </w:r>
      <w:r w:rsidRPr="00587DC5">
        <w:rPr>
          <w:rFonts w:ascii="NoorZar" w:hAnsi="NoorZar" w:cs="B Lotus" w:hint="cs"/>
          <w:sz w:val="28"/>
          <w:szCs w:val="28"/>
          <w:rtl/>
        </w:rPr>
        <w:t>، 10:</w:t>
      </w:r>
      <w:r w:rsidR="00474756" w:rsidRPr="00587DC5">
        <w:rPr>
          <w:rFonts w:ascii="NoorZar" w:hAnsi="NoorZar" w:cs="B Lotus" w:hint="cs"/>
          <w:sz w:val="28"/>
          <w:szCs w:val="28"/>
          <w:rtl/>
        </w:rPr>
        <w:t>1399</w:t>
      </w:r>
      <w:r w:rsidRPr="00587DC5">
        <w:rPr>
          <w:rFonts w:ascii="NoorZar" w:hAnsi="NoorZar" w:cs="B Lotus" w:hint="cs"/>
          <w:sz w:val="28"/>
          <w:szCs w:val="28"/>
          <w:rtl/>
        </w:rPr>
        <w:t>).</w:t>
      </w:r>
      <w:r w:rsidR="00C57392" w:rsidRPr="00587DC5">
        <w:rPr>
          <w:rFonts w:ascii="NoorZar" w:hAnsi="NoorZar" w:cs="B Lotus" w:hint="cs"/>
          <w:sz w:val="28"/>
          <w:szCs w:val="28"/>
          <w:rtl/>
        </w:rPr>
        <w:t xml:space="preserve"> به عبارت برخی از پژوهشگران اعطای صلاحیت به دیوان منوط به رضایت ط</w:t>
      </w:r>
      <w:r w:rsidR="00474756" w:rsidRPr="00587DC5">
        <w:rPr>
          <w:rFonts w:ascii="NoorZar" w:hAnsi="NoorZar" w:cs="B Lotus" w:hint="cs"/>
          <w:sz w:val="28"/>
          <w:szCs w:val="28"/>
          <w:rtl/>
        </w:rPr>
        <w:t>رفین دعوا (ایران و آمریکا) است</w:t>
      </w:r>
      <w:r w:rsidR="00E13C8D" w:rsidRPr="00587DC5">
        <w:rPr>
          <w:rFonts w:ascii="NoorZar" w:hAnsi="NoorZar" w:cs="B Lotus" w:hint="cs"/>
          <w:sz w:val="28"/>
          <w:szCs w:val="28"/>
          <w:rtl/>
        </w:rPr>
        <w:t xml:space="preserve"> </w:t>
      </w:r>
      <w:r w:rsidR="00474756" w:rsidRPr="00587DC5">
        <w:rPr>
          <w:rFonts w:ascii="NoorZar" w:hAnsi="NoorZar" w:cs="B Lotus" w:hint="cs"/>
          <w:sz w:val="28"/>
          <w:szCs w:val="28"/>
          <w:rtl/>
        </w:rPr>
        <w:t>(</w:t>
      </w:r>
      <w:r w:rsidR="00C57392" w:rsidRPr="00587DC5">
        <w:rPr>
          <w:rFonts w:ascii="NoorZar" w:hAnsi="NoorZar" w:cs="B Lotus" w:hint="cs"/>
          <w:sz w:val="28"/>
          <w:szCs w:val="28"/>
          <w:rtl/>
        </w:rPr>
        <w:t>میرعباسی و سادات، 47:1387).</w:t>
      </w:r>
      <w:r w:rsidRPr="00587DC5">
        <w:rPr>
          <w:rFonts w:ascii="NoorZar" w:hAnsi="NoorZar" w:cs="B Lotus" w:hint="cs"/>
          <w:sz w:val="28"/>
          <w:szCs w:val="28"/>
          <w:rtl/>
        </w:rPr>
        <w:t xml:space="preserve"> اقدام و طرح موضوع کشور ایاران در شورای امنیت سازمان ملل متحد به فرض محکوم کردم این ترور قطعاً با وتوی آمریکا مواجه خواهد شد. تنها راه اشتغال دیوان و رسید</w:t>
      </w:r>
      <w:r w:rsidR="006368D9" w:rsidRPr="00587DC5">
        <w:rPr>
          <w:rFonts w:ascii="NoorZar" w:hAnsi="NoorZar" w:cs="B Lotus" w:hint="cs"/>
          <w:sz w:val="28"/>
          <w:szCs w:val="28"/>
          <w:rtl/>
        </w:rPr>
        <w:t>گ</w:t>
      </w:r>
      <w:r w:rsidRPr="00587DC5">
        <w:rPr>
          <w:rFonts w:ascii="NoorZar" w:hAnsi="NoorZar" w:cs="B Lotus" w:hint="cs"/>
          <w:sz w:val="28"/>
          <w:szCs w:val="28"/>
          <w:rtl/>
        </w:rPr>
        <w:t xml:space="preserve">ی موضوع ترور بر اساس ماده 12-3 اساسنامه دیوان کیفری بین‌المللی پذیرش </w:t>
      </w:r>
      <w:r w:rsidRPr="00587DC5">
        <w:rPr>
          <w:rFonts w:ascii="NoorZar" w:hAnsi="NoorZar" w:cs="B Lotus" w:hint="cs"/>
          <w:sz w:val="28"/>
          <w:szCs w:val="28"/>
          <w:rtl/>
        </w:rPr>
        <w:lastRenderedPageBreak/>
        <w:t>صدور اعلامیه صلاحیت موردی است که این راه نیز با توجه به اساسنامه با محدودیت‌هایی روبرو خواهد شد.</w:t>
      </w:r>
      <w:r w:rsidR="00CA5FF3" w:rsidRPr="00587DC5">
        <w:rPr>
          <w:rFonts w:ascii="NoorZar" w:hAnsi="NoorZar" w:cs="B Lotus" w:hint="cs"/>
          <w:sz w:val="28"/>
          <w:szCs w:val="28"/>
          <w:rtl/>
        </w:rPr>
        <w:t xml:space="preserve"> زیرا دیوان تعیین کننده این خواهد بود که در محدوده‌ی زمانی قید شده در اعلامیه به چه جرایمی رسیدگی کند</w:t>
      </w:r>
      <w:r w:rsidR="004E15F5" w:rsidRPr="00587DC5">
        <w:rPr>
          <w:rFonts w:ascii="NoorZar" w:hAnsi="NoorZar" w:cs="B Lotus" w:hint="cs"/>
          <w:sz w:val="28"/>
          <w:szCs w:val="28"/>
          <w:rtl/>
        </w:rPr>
        <w:t xml:space="preserve"> </w:t>
      </w:r>
      <w:r w:rsidR="00CA5FF3" w:rsidRPr="00587DC5">
        <w:rPr>
          <w:rFonts w:ascii="NoorZar" w:hAnsi="NoorZar" w:cs="B Lotus" w:hint="cs"/>
          <w:sz w:val="28"/>
          <w:szCs w:val="28"/>
          <w:rtl/>
        </w:rPr>
        <w:t>(</w:t>
      </w:r>
      <w:r w:rsidR="00474756" w:rsidRPr="00587DC5">
        <w:rPr>
          <w:rFonts w:ascii="NoorZar" w:hAnsi="NoorZar" w:cs="B Lotus" w:hint="cs"/>
          <w:sz w:val="28"/>
          <w:szCs w:val="28"/>
          <w:rtl/>
        </w:rPr>
        <w:t>امینی و بذار، 10:1399</w:t>
      </w:r>
      <w:r w:rsidR="00CA5FF3" w:rsidRPr="00587DC5">
        <w:rPr>
          <w:rFonts w:ascii="NoorZar" w:hAnsi="NoorZar" w:cs="B Lotus" w:hint="cs"/>
          <w:sz w:val="28"/>
          <w:szCs w:val="28"/>
          <w:rtl/>
        </w:rPr>
        <w:t>)</w:t>
      </w:r>
      <w:r w:rsidR="00A33CD2" w:rsidRPr="00587DC5">
        <w:rPr>
          <w:rFonts w:ascii="NoorZar" w:hAnsi="NoorZar" w:cs="B Lotus" w:hint="cs"/>
          <w:sz w:val="28"/>
          <w:szCs w:val="28"/>
          <w:rtl/>
        </w:rPr>
        <w:t>.</w:t>
      </w:r>
      <w:r w:rsidR="00CA5FF3" w:rsidRPr="00587DC5">
        <w:rPr>
          <w:rFonts w:ascii="NoorZar" w:hAnsi="NoorZar" w:cs="B Lotus" w:hint="cs"/>
          <w:sz w:val="28"/>
          <w:szCs w:val="28"/>
          <w:rtl/>
        </w:rPr>
        <w:t xml:space="preserve"> </w:t>
      </w:r>
    </w:p>
    <w:p w:rsidR="00CA5FF3" w:rsidRPr="00587DC5" w:rsidRDefault="00CA5FF3" w:rsidP="00086023">
      <w:pPr>
        <w:spacing w:line="240" w:lineRule="auto"/>
        <w:jc w:val="both"/>
        <w:rPr>
          <w:rFonts w:ascii="NoorZar" w:hAnsi="NoorZar" w:cs="B Lotus"/>
          <w:sz w:val="28"/>
          <w:szCs w:val="28"/>
          <w:rtl/>
        </w:rPr>
      </w:pPr>
      <w:r w:rsidRPr="00587DC5">
        <w:rPr>
          <w:rFonts w:ascii="NoorZar" w:hAnsi="NoorZar" w:cs="B Lotus" w:hint="cs"/>
          <w:sz w:val="28"/>
          <w:szCs w:val="28"/>
          <w:rtl/>
        </w:rPr>
        <w:t>از این جهت صلاحیتی برای دیوان برای رسیدگی به ترور سپهبد سلیمانی ایجاد نمی‌شود، چرا که دیوان به جرائم ارتکاب یافته در خاک، هواپیمایی و کشتی‌هایی که به ثبت رسیده‌اند صلاحیت خود را اعمال می‌کند.</w:t>
      </w:r>
      <w:r w:rsidR="00086023" w:rsidRPr="00587DC5">
        <w:rPr>
          <w:rFonts w:ascii="NoorZar" w:hAnsi="NoorZar" w:cs="B Lotus" w:hint="cs"/>
          <w:sz w:val="28"/>
          <w:szCs w:val="28"/>
          <w:rtl/>
        </w:rPr>
        <w:t xml:space="preserve"> </w:t>
      </w:r>
      <w:r w:rsidRPr="00587DC5">
        <w:rPr>
          <w:rFonts w:ascii="NoorZar" w:hAnsi="NoorZar" w:cs="B Lotus" w:hint="cs"/>
          <w:sz w:val="28"/>
          <w:szCs w:val="28"/>
          <w:rtl/>
        </w:rPr>
        <w:t>به نظر می‌رسد که کشور عراق به عنوان کشور ثالث بتواند با طرح صلاحیت موردی از سوی دولت عراق، ترور سپهبد سلیمانی را پیگیری نماید. باز خطری که برای ایران ایجاد می‌شود این است که کشور ایران بعد از عملیات ترور سپهبد سلیمانی اقدام به شلیک موشک به پایگاه آمریکایی نموده‌است که می‌تواند دادستان دیوان را وادار به رسیدگی علیه کشور ایران نماید.</w:t>
      </w:r>
    </w:p>
    <w:p w:rsidR="00CA5FF3" w:rsidRPr="00587DC5" w:rsidRDefault="00CA5FF3" w:rsidP="00CA5FF3">
      <w:pPr>
        <w:spacing w:line="240" w:lineRule="auto"/>
        <w:jc w:val="both"/>
        <w:rPr>
          <w:rFonts w:ascii="NoorZar" w:hAnsi="NoorZar" w:cs="B Lotus" w:hint="cs"/>
          <w:sz w:val="28"/>
          <w:szCs w:val="28"/>
          <w:rtl/>
        </w:rPr>
      </w:pPr>
      <w:r w:rsidRPr="00587DC5">
        <w:rPr>
          <w:rFonts w:ascii="NoorZar" w:hAnsi="NoorZar" w:cs="B Lotus" w:hint="cs"/>
          <w:sz w:val="28"/>
          <w:szCs w:val="28"/>
          <w:rtl/>
        </w:rPr>
        <w:t>با موضوع طرح جنایت جنگی در دیوان طرح موضوع نمود باز این بحث مطرح است براساس اساسنامه در زمان ترور سپهبد سلیمانی هیچ مخاصمه‌ی مسلحانه‌ای میان کشورهای ایران، عراق و آمریکا وجود نداشته‌است و ارتکاب جنایت جنگی منتفی خواهد بود.</w:t>
      </w:r>
    </w:p>
    <w:p w:rsidR="0072002C" w:rsidRPr="00587DC5" w:rsidRDefault="00CA5FF3" w:rsidP="00807B31">
      <w:pPr>
        <w:spacing w:line="240" w:lineRule="auto"/>
        <w:jc w:val="both"/>
        <w:rPr>
          <w:rFonts w:ascii="NoorZar" w:hAnsi="NoorZar" w:cs="B Lotus" w:hint="cs"/>
          <w:sz w:val="28"/>
          <w:szCs w:val="28"/>
          <w:rtl/>
        </w:rPr>
      </w:pPr>
      <w:r w:rsidRPr="00587DC5">
        <w:rPr>
          <w:rFonts w:ascii="NoorZar" w:hAnsi="NoorZar" w:cs="B Lotus" w:hint="cs"/>
          <w:sz w:val="28"/>
          <w:szCs w:val="28"/>
          <w:rtl/>
        </w:rPr>
        <w:t xml:space="preserve">اگر با موضوع ارتکاب علیه بشریت با طرح موضوع نسل‌کشی پیش رفت باید گفت که ارتکاب علیه بشریت تنها علیه افراد غیرنظامی قابل طرح است و جرم نسل کشی نیز باید </w:t>
      </w:r>
      <w:r w:rsidR="00424B0C" w:rsidRPr="00587DC5">
        <w:rPr>
          <w:rFonts w:ascii="NoorZar" w:hAnsi="NoorZar" w:cs="B Lotus" w:hint="cs"/>
          <w:sz w:val="28"/>
          <w:szCs w:val="28"/>
          <w:rtl/>
        </w:rPr>
        <w:t>سوء نیت خاص مرتکبان</w:t>
      </w:r>
      <w:r w:rsidR="00807B31" w:rsidRPr="00587DC5">
        <w:rPr>
          <w:rFonts w:ascii="NoorZar" w:hAnsi="NoorZar" w:cs="B Lotus" w:hint="cs"/>
          <w:sz w:val="28"/>
          <w:szCs w:val="28"/>
          <w:rtl/>
        </w:rPr>
        <w:t xml:space="preserve"> </w:t>
      </w:r>
      <w:r w:rsidR="00424B0C" w:rsidRPr="00587DC5">
        <w:rPr>
          <w:rFonts w:ascii="NoorZar" w:hAnsi="NoorZar" w:cs="B Lotus" w:hint="cs"/>
          <w:sz w:val="28"/>
          <w:szCs w:val="28"/>
          <w:rtl/>
        </w:rPr>
        <w:t>(نسل‌کشی یک گروه ملی، نژاد خاص، مذهب و قوم خاص) احراز شود. حال باید چه اقدامی نمود؟ جرم تجاوز صورت گرفته‌است؟</w:t>
      </w:r>
      <w:r w:rsidRPr="00587DC5">
        <w:rPr>
          <w:rFonts w:ascii="NoorZar" w:hAnsi="NoorZar" w:cs="B Lotus" w:hint="cs"/>
          <w:sz w:val="28"/>
          <w:szCs w:val="28"/>
          <w:rtl/>
        </w:rPr>
        <w:t xml:space="preserve"> </w:t>
      </w:r>
      <w:r w:rsidR="00424B0C" w:rsidRPr="00587DC5">
        <w:rPr>
          <w:rFonts w:ascii="NoorZar" w:hAnsi="NoorZar" w:cs="B Lotus" w:hint="cs"/>
          <w:sz w:val="28"/>
          <w:szCs w:val="28"/>
          <w:rtl/>
        </w:rPr>
        <w:t>دولت‌های اساسنامه دیوان نهایتاً اعلام نمودند که دیوان از تاریخ 17 ژوئیه 2018 صلاحیت ر</w:t>
      </w:r>
      <w:r w:rsidR="00086023" w:rsidRPr="00587DC5">
        <w:rPr>
          <w:rFonts w:ascii="NoorZar" w:hAnsi="NoorZar" w:cs="B Lotus" w:hint="cs"/>
          <w:sz w:val="28"/>
          <w:szCs w:val="28"/>
          <w:rtl/>
        </w:rPr>
        <w:t>سیدگی به جرم تجاوز را نیز دارد(</w:t>
      </w:r>
      <w:r w:rsidR="00687014" w:rsidRPr="00587DC5">
        <w:rPr>
          <w:rFonts w:ascii="NoorZar" w:hAnsi="NoorZar" w:cs="B Lotus" w:hint="cs"/>
          <w:sz w:val="28"/>
          <w:szCs w:val="28"/>
          <w:rtl/>
        </w:rPr>
        <w:t>نژندی‌</w:t>
      </w:r>
      <w:r w:rsidR="00424B0C" w:rsidRPr="00587DC5">
        <w:rPr>
          <w:rFonts w:ascii="NoorZar" w:hAnsi="NoorZar" w:cs="B Lotus" w:hint="cs"/>
          <w:sz w:val="28"/>
          <w:szCs w:val="28"/>
          <w:rtl/>
        </w:rPr>
        <w:t>منش</w:t>
      </w:r>
      <w:r w:rsidR="00086023" w:rsidRPr="00587DC5">
        <w:rPr>
          <w:rFonts w:ascii="NoorZar" w:hAnsi="NoorZar" w:cs="B Lotus" w:hint="cs"/>
          <w:sz w:val="28"/>
          <w:szCs w:val="28"/>
          <w:rtl/>
        </w:rPr>
        <w:t xml:space="preserve"> و</w:t>
      </w:r>
      <w:r w:rsidR="00424B0C" w:rsidRPr="00587DC5">
        <w:rPr>
          <w:rFonts w:ascii="NoorZar" w:hAnsi="NoorZar" w:cs="B Lotus" w:hint="cs"/>
          <w:sz w:val="28"/>
          <w:szCs w:val="28"/>
          <w:rtl/>
        </w:rPr>
        <w:t xml:space="preserve"> بذار، 209:1396). مشکل اساسی این است که دادستان دیوان برای رسیدگی به جرم تجاوز نیازمند احراز اولیه‌ی تجاوز از سوی</w:t>
      </w:r>
      <w:r w:rsidR="00687014" w:rsidRPr="00587DC5">
        <w:rPr>
          <w:rFonts w:ascii="NoorZar" w:hAnsi="NoorZar" w:cs="B Lotus" w:hint="cs"/>
          <w:sz w:val="28"/>
          <w:szCs w:val="28"/>
          <w:rtl/>
        </w:rPr>
        <w:t xml:space="preserve"> شورای امنیت ملل متحد است (</w:t>
      </w:r>
      <w:r w:rsidR="00424B0C" w:rsidRPr="00587DC5">
        <w:rPr>
          <w:rFonts w:ascii="NoorZar" w:hAnsi="NoorZar" w:cs="B Lotus" w:hint="cs"/>
          <w:sz w:val="28"/>
          <w:szCs w:val="28"/>
          <w:rtl/>
        </w:rPr>
        <w:t>امینی</w:t>
      </w:r>
      <w:r w:rsidR="00687014" w:rsidRPr="00587DC5">
        <w:rPr>
          <w:rFonts w:ascii="NoorZar" w:hAnsi="NoorZar" w:cs="B Lotus" w:hint="cs"/>
          <w:sz w:val="28"/>
          <w:szCs w:val="28"/>
          <w:rtl/>
        </w:rPr>
        <w:t xml:space="preserve"> و بذار</w:t>
      </w:r>
      <w:r w:rsidR="00424B0C" w:rsidRPr="00587DC5">
        <w:rPr>
          <w:rFonts w:ascii="NoorZar" w:hAnsi="NoorZar" w:cs="B Lotus" w:hint="cs"/>
          <w:sz w:val="28"/>
          <w:szCs w:val="28"/>
          <w:rtl/>
        </w:rPr>
        <w:t>، 13:1399)</w:t>
      </w:r>
      <w:r w:rsidR="007C5516" w:rsidRPr="00587DC5">
        <w:rPr>
          <w:rFonts w:ascii="NoorZar" w:hAnsi="NoorZar" w:cs="B Lotus" w:hint="cs"/>
          <w:sz w:val="28"/>
          <w:szCs w:val="28"/>
          <w:rtl/>
        </w:rPr>
        <w:t>. بنابراین علاوه بر این موضوع در ماده 15 اساسنامه شرایط سخت‌گیرانه‌ای برای رسیدگی طرح موضوه ترور سپهبد سلیمانی در اساسنامه وجود دارد و آن اینکه دولت عراق و آمریکا باید طرف اساسنامه‌ی دیوان باشند و این دو کشور عضو نیستند و عملاً طرح موضوع و اعمال صلاحیت دیوان را در خصوص صلاحیت موردی دیوان را منتفی می‌نماید.</w:t>
      </w:r>
    </w:p>
    <w:p w:rsidR="007C5516" w:rsidRPr="00587DC5" w:rsidRDefault="007C5516" w:rsidP="00531626">
      <w:pPr>
        <w:pStyle w:val="ListParagraph"/>
        <w:numPr>
          <w:ilvl w:val="0"/>
          <w:numId w:val="1"/>
        </w:numPr>
        <w:spacing w:line="240" w:lineRule="auto"/>
        <w:jc w:val="both"/>
        <w:rPr>
          <w:rFonts w:ascii="NoorZar" w:hAnsi="NoorZar" w:cs="B Lotus"/>
          <w:b/>
          <w:bCs/>
          <w:sz w:val="28"/>
          <w:szCs w:val="28"/>
          <w:rtl/>
        </w:rPr>
      </w:pPr>
      <w:r w:rsidRPr="00587DC5">
        <w:rPr>
          <w:rFonts w:ascii="NoorZar" w:hAnsi="NoorZar" w:cs="B Lotus" w:hint="cs"/>
          <w:b/>
          <w:bCs/>
          <w:sz w:val="28"/>
          <w:szCs w:val="28"/>
          <w:rtl/>
        </w:rPr>
        <w:t>رسیدگی و پیگیری قضایی ترور سپهبد قاسم سلیمانی در دیوان بین‌المللی دادگستری</w:t>
      </w:r>
      <w:r w:rsidR="00DB289E" w:rsidRPr="00587DC5">
        <w:rPr>
          <w:rStyle w:val="FootnoteReference"/>
          <w:rFonts w:ascii="NoorZar" w:hAnsi="NoorZar" w:cs="B Lotus"/>
          <w:b/>
          <w:bCs/>
          <w:sz w:val="28"/>
          <w:szCs w:val="28"/>
          <w:rtl/>
        </w:rPr>
        <w:footnoteReference w:id="3"/>
      </w:r>
    </w:p>
    <w:p w:rsidR="007C5516" w:rsidRPr="00587DC5" w:rsidRDefault="002234AF" w:rsidP="00B970AC">
      <w:pPr>
        <w:spacing w:line="240" w:lineRule="auto"/>
        <w:jc w:val="both"/>
        <w:rPr>
          <w:rFonts w:ascii="NoorZar" w:hAnsi="NoorZar" w:cs="B Lotus"/>
          <w:sz w:val="28"/>
          <w:szCs w:val="28"/>
          <w:rtl/>
        </w:rPr>
      </w:pPr>
      <w:r w:rsidRPr="00587DC5">
        <w:rPr>
          <w:rFonts w:ascii="NoorZar" w:hAnsi="NoorZar" w:cs="B Lotus" w:hint="cs"/>
          <w:sz w:val="28"/>
          <w:szCs w:val="28"/>
          <w:rtl/>
        </w:rPr>
        <w:t xml:space="preserve">صلاحیت اجرایی دیوان </w:t>
      </w:r>
      <w:r w:rsidR="00057876" w:rsidRPr="00587DC5">
        <w:rPr>
          <w:rFonts w:ascii="NoorZar" w:hAnsi="NoorZar" w:cs="B Lotus" w:hint="cs"/>
          <w:sz w:val="28"/>
          <w:szCs w:val="28"/>
          <w:rtl/>
        </w:rPr>
        <w:t>بین‌المللی دادگستری</w:t>
      </w:r>
      <w:r w:rsidR="001D39F4" w:rsidRPr="00587DC5">
        <w:rPr>
          <w:rStyle w:val="FootnoteReference"/>
          <w:rFonts w:ascii="NoorZar" w:hAnsi="NoorZar" w:cs="B Lotus"/>
          <w:sz w:val="28"/>
          <w:szCs w:val="28"/>
          <w:rtl/>
        </w:rPr>
        <w:footnoteReference w:id="4"/>
      </w:r>
      <w:r w:rsidR="00057876" w:rsidRPr="00587DC5">
        <w:rPr>
          <w:rFonts w:ascii="NoorZar" w:hAnsi="NoorZar" w:cs="B Lotus" w:hint="cs"/>
          <w:sz w:val="28"/>
          <w:szCs w:val="28"/>
          <w:rtl/>
        </w:rPr>
        <w:t xml:space="preserve"> </w:t>
      </w:r>
      <w:r w:rsidRPr="00587DC5">
        <w:rPr>
          <w:rFonts w:ascii="NoorZar" w:hAnsi="NoorZar" w:cs="B Lotus" w:hint="cs"/>
          <w:sz w:val="28"/>
          <w:szCs w:val="28"/>
          <w:rtl/>
        </w:rPr>
        <w:t xml:space="preserve">مورد پذیرش از سوی دولت‌های ایران و آمریکا نیست و عملاً کشور آمریکا صلاحیت اجباری دیوان را نخواهد پذیرفت و ثبت دادخواست از سوی دولت ایران </w:t>
      </w:r>
      <w:r w:rsidRPr="00587DC5">
        <w:rPr>
          <w:rFonts w:ascii="NoorZar" w:hAnsi="NoorZar" w:cs="B Lotus" w:hint="cs"/>
          <w:sz w:val="28"/>
          <w:szCs w:val="28"/>
          <w:rtl/>
        </w:rPr>
        <w:lastRenderedPageBreak/>
        <w:t xml:space="preserve">بی‌فایده است. تنها پیدا کردن یک کنوانسیون بین‌المللی مرتبط با موضوع ترور افراد نطامی که دولت ایران نیز عضو آن کنوانسیون باشد و آن هم بدون مخاصمه بین دولت‌ها، می‌تواند دولت ایران را موفق به طرح دعوا در دیوان بین‌المللی دادگستری نماید. کنوانسیون نیویورک درباره پیشگیری و مجازات جرائم علیه اشخاص </w:t>
      </w:r>
      <w:r w:rsidR="002B283E" w:rsidRPr="00587DC5">
        <w:rPr>
          <w:rFonts w:ascii="NoorZar" w:hAnsi="NoorZar" w:cs="B Lotus" w:hint="cs"/>
          <w:sz w:val="28"/>
          <w:szCs w:val="28"/>
          <w:rtl/>
        </w:rPr>
        <w:t>1973</w:t>
      </w:r>
      <w:r w:rsidRPr="00587DC5">
        <w:rPr>
          <w:rFonts w:ascii="NoorZar" w:hAnsi="NoorZar" w:cs="B Lotus" w:hint="cs"/>
          <w:sz w:val="28"/>
          <w:szCs w:val="28"/>
          <w:rtl/>
        </w:rPr>
        <w:t xml:space="preserve"> </w:t>
      </w:r>
      <w:r w:rsidR="002B283E" w:rsidRPr="00587DC5">
        <w:rPr>
          <w:rFonts w:ascii="NoorZar" w:hAnsi="NoorZar" w:cs="B Lotus" w:hint="cs"/>
          <w:sz w:val="28"/>
          <w:szCs w:val="28"/>
          <w:rtl/>
        </w:rPr>
        <w:t>که صد و هشتاد کشور عضو آن هستند در موضوع ترور سپهبد سلیمانی قابل تأمل است. زیرا هر سه کشور ایران، عراق و آمریکا در این کنوانسیون عضو هستند. براساس ماده‌ی یک این کنوانسیون اگر فرد کارمند یک دولت در یک مکان رسمی در محل زندگی یا در وسیله‌ی نقلیه مورد تجاوز واقع شود براساس حقوق بین‌المللی مورد حمایت از تجاوز و حمله خواهد بود</w:t>
      </w:r>
      <w:r w:rsidR="00057876" w:rsidRPr="00587DC5">
        <w:rPr>
          <w:rFonts w:ascii="NoorZar" w:hAnsi="NoorZar" w:cs="B Lotus" w:hint="cs"/>
          <w:sz w:val="28"/>
          <w:szCs w:val="28"/>
          <w:rtl/>
        </w:rPr>
        <w:t xml:space="preserve"> (</w:t>
      </w:r>
      <w:r w:rsidR="002B283E" w:rsidRPr="00587DC5">
        <w:rPr>
          <w:rFonts w:ascii="NoorZar" w:hAnsi="NoorZar" w:cs="B Lotus" w:hint="cs"/>
          <w:sz w:val="28"/>
          <w:szCs w:val="28"/>
          <w:rtl/>
        </w:rPr>
        <w:t>امینی</w:t>
      </w:r>
      <w:r w:rsidR="00057876" w:rsidRPr="00587DC5">
        <w:rPr>
          <w:rFonts w:ascii="NoorZar" w:hAnsi="NoorZar" w:cs="B Lotus" w:hint="cs"/>
          <w:sz w:val="28"/>
          <w:szCs w:val="28"/>
          <w:rtl/>
        </w:rPr>
        <w:t xml:space="preserve"> و بذار</w:t>
      </w:r>
      <w:r w:rsidR="002B283E" w:rsidRPr="00587DC5">
        <w:rPr>
          <w:rFonts w:ascii="NoorZar" w:hAnsi="NoorZar" w:cs="B Lotus" w:hint="cs"/>
          <w:sz w:val="28"/>
          <w:szCs w:val="28"/>
          <w:rtl/>
        </w:rPr>
        <w:t>، 15:1399) این کنوانسیون بر ویژگی قربانی و بر شخص مورد حمایت بین‌المللی متمرکز است</w:t>
      </w:r>
      <w:r w:rsidR="00057876" w:rsidRPr="00587DC5">
        <w:rPr>
          <w:rFonts w:ascii="NoorZar" w:hAnsi="NoorZar" w:cs="B Lotus" w:hint="cs"/>
          <w:sz w:val="28"/>
          <w:szCs w:val="28"/>
          <w:rtl/>
        </w:rPr>
        <w:t xml:space="preserve"> </w:t>
      </w:r>
      <w:r w:rsidR="00057876" w:rsidRPr="00587DC5">
        <w:rPr>
          <w:rFonts w:asciiTheme="majorBidi" w:hAnsiTheme="majorBidi" w:cstheme="majorBidi"/>
          <w:rtl/>
        </w:rPr>
        <w:t>(</w:t>
      </w:r>
      <w:r w:rsidR="00057876" w:rsidRPr="00587DC5">
        <w:rPr>
          <w:rFonts w:asciiTheme="majorBidi" w:hAnsiTheme="majorBidi" w:cstheme="majorBidi"/>
        </w:rPr>
        <w:t>Barker</w:t>
      </w:r>
      <w:r w:rsidR="00057876" w:rsidRPr="00587DC5">
        <w:rPr>
          <w:rFonts w:asciiTheme="majorBidi" w:hAnsiTheme="majorBidi" w:cstheme="majorBidi"/>
        </w:rPr>
        <w:t>, 2011: 20</w:t>
      </w:r>
      <w:r w:rsidR="00057876" w:rsidRPr="00587DC5">
        <w:rPr>
          <w:rFonts w:asciiTheme="majorBidi" w:hAnsiTheme="majorBidi" w:cstheme="majorBidi"/>
          <w:rtl/>
        </w:rPr>
        <w:t>).</w:t>
      </w:r>
      <w:r w:rsidR="002B283E" w:rsidRPr="00587DC5">
        <w:rPr>
          <w:rFonts w:ascii="NoorZar" w:hAnsi="NoorZar" w:cs="B Lotus" w:hint="cs"/>
          <w:rtl/>
        </w:rPr>
        <w:t xml:space="preserve"> </w:t>
      </w:r>
      <w:r w:rsidR="002B283E" w:rsidRPr="00587DC5">
        <w:rPr>
          <w:rFonts w:ascii="NoorZar" w:hAnsi="NoorZar" w:cs="B Lotus" w:hint="cs"/>
          <w:sz w:val="28"/>
          <w:szCs w:val="28"/>
          <w:rtl/>
        </w:rPr>
        <w:t>این سوال پیش می‌آید آیا سپهبد سلیمانی فرد مورد حمایت بین‌المللی است؟ در ماده یک کنوانسیون تعریفی از افراد مورد حمایت بین‌المللی بیان شده‌است. در ماده یک علاوه بر رئیس دولت و وزیر امور خارجه، کارمند و نماینده‌ی دولت‌ها مورد حمایت هستند. رویه قضایی نیز مؤید این مطلب است(امینی</w:t>
      </w:r>
      <w:r w:rsidR="001B12C4" w:rsidRPr="00587DC5">
        <w:rPr>
          <w:rFonts w:ascii="NoorZar" w:hAnsi="NoorZar" w:cs="B Lotus" w:hint="cs"/>
          <w:sz w:val="28"/>
          <w:szCs w:val="28"/>
          <w:rtl/>
        </w:rPr>
        <w:t xml:space="preserve"> و بذار</w:t>
      </w:r>
      <w:r w:rsidR="002B283E" w:rsidRPr="00587DC5">
        <w:rPr>
          <w:rFonts w:ascii="NoorZar" w:hAnsi="NoorZar" w:cs="B Lotus" w:hint="cs"/>
          <w:sz w:val="28"/>
          <w:szCs w:val="28"/>
          <w:rtl/>
        </w:rPr>
        <w:t xml:space="preserve">، 16:1399) بنابراین سپهبد سلیمانی در یک دعوت رسمی از سوی کشور عراق در حال خروج از فرودگاه آن کشور به شهادت رسید. لذا از این جهت که ایشان یک مقام رسمی مورد حمایت بین‌المللی می‌باشد نباید تردید کرد و دولت آمریکا نمی‌تواند ناقض کنوانسیون 1973 نیویورک باشد. </w:t>
      </w:r>
      <w:r w:rsidR="00FC4BB3" w:rsidRPr="00587DC5">
        <w:rPr>
          <w:rFonts w:ascii="NoorZar" w:hAnsi="NoorZar" w:cs="B Lotus" w:hint="cs"/>
          <w:sz w:val="28"/>
          <w:szCs w:val="28"/>
          <w:rtl/>
        </w:rPr>
        <w:t xml:space="preserve">قوانین داخلی آمریکا نیز مؤید این مطلب است که اکثر مقامات خارجی حق برخورداری از حمایت بین‌المللی را دارند. براساس ماده‌ی 13 کنوانسیون نیویورک برای حل و فصل اختلافات در این باره، ابتدا طرفین را دعوت به مذاکره می‌نماید و در غیر اینصورت به درخواست یکی از کشورها اختلاف به داوری ارجاع می‌شود و پس از گذشت شش ماه اگر براساس داوری </w:t>
      </w:r>
      <w:r w:rsidR="009A7230" w:rsidRPr="00587DC5">
        <w:rPr>
          <w:rFonts w:ascii="NoorZar" w:hAnsi="NoorZar" w:cs="B Lotus" w:hint="cs"/>
          <w:sz w:val="28"/>
          <w:szCs w:val="28"/>
          <w:rtl/>
        </w:rPr>
        <w:t xml:space="preserve">رفع اختلاف بین دولت‌ها صورت نگیرد و به توافق نرسند هر یک از کشورها </w:t>
      </w:r>
      <w:r w:rsidR="00CF7AF3" w:rsidRPr="00587DC5">
        <w:rPr>
          <w:rFonts w:ascii="NoorZar" w:hAnsi="NoorZar" w:cs="B Lotus" w:hint="cs"/>
          <w:sz w:val="28"/>
          <w:szCs w:val="28"/>
          <w:rtl/>
        </w:rPr>
        <w:t>می‌تواند اختلاف را به دیوان بین‌المللی دادگستری ارجاع کند.</w:t>
      </w:r>
      <w:r w:rsidR="00C57392" w:rsidRPr="00587DC5">
        <w:rPr>
          <w:rFonts w:ascii="NoorZar" w:hAnsi="NoorZar" w:cs="B Lotus" w:hint="cs"/>
          <w:sz w:val="28"/>
          <w:szCs w:val="28"/>
          <w:rtl/>
        </w:rPr>
        <w:t xml:space="preserve"> شاید ایراد شود که دیوان بین‌المللی دادگستری ماهیتاً به دعاوی حقوقی رسیدگی می‌کند و به دعوای قتل و ترور نمی‌تواند ورود کند. در پاسخ به این ایراد می‌توان گفت این دیوان عملاً و در رویه می‌تواند به مسئولیت بین‌المللی دولت‌ها در جرائم ارتکابی وارد عمل شود و به جرائم آن‌ها بپردازد و این مهم در ماده 54 طرح مسئولیت بین‌المللی دولت‌ها به آن اشاره شده‌است</w:t>
      </w:r>
      <w:r w:rsidR="001B12C4" w:rsidRPr="00587DC5">
        <w:rPr>
          <w:rFonts w:ascii="NoorZar" w:hAnsi="NoorZar" w:cs="B Lotus"/>
          <w:sz w:val="28"/>
          <w:szCs w:val="28"/>
        </w:rPr>
        <w:t xml:space="preserve"> </w:t>
      </w:r>
      <w:r w:rsidR="00C57392" w:rsidRPr="00587DC5">
        <w:rPr>
          <w:rFonts w:asciiTheme="majorBidi" w:hAnsiTheme="majorBidi" w:cstheme="majorBidi"/>
          <w:sz w:val="20"/>
          <w:szCs w:val="20"/>
          <w:rtl/>
        </w:rPr>
        <w:t>(</w:t>
      </w:r>
      <w:r w:rsidR="00C57392" w:rsidRPr="00587DC5">
        <w:rPr>
          <w:rFonts w:asciiTheme="majorBidi" w:hAnsiTheme="majorBidi" w:cstheme="majorBidi"/>
          <w:sz w:val="20"/>
          <w:szCs w:val="20"/>
        </w:rPr>
        <w:t>ICG REPORTS</w:t>
      </w:r>
      <w:r w:rsidR="001B12C4" w:rsidRPr="00587DC5">
        <w:rPr>
          <w:rFonts w:asciiTheme="majorBidi" w:hAnsiTheme="majorBidi" w:cstheme="majorBidi"/>
          <w:sz w:val="20"/>
          <w:szCs w:val="20"/>
        </w:rPr>
        <w:t>:</w:t>
      </w:r>
      <w:r w:rsidR="00C57392" w:rsidRPr="00587DC5">
        <w:rPr>
          <w:rFonts w:asciiTheme="majorBidi" w:hAnsiTheme="majorBidi" w:cstheme="majorBidi"/>
          <w:sz w:val="20"/>
          <w:szCs w:val="20"/>
        </w:rPr>
        <w:t xml:space="preserve"> 2007</w:t>
      </w:r>
      <w:r w:rsidR="00C57392" w:rsidRPr="00587DC5">
        <w:rPr>
          <w:rFonts w:asciiTheme="majorBidi" w:hAnsiTheme="majorBidi" w:cstheme="majorBidi"/>
          <w:sz w:val="20"/>
          <w:szCs w:val="20"/>
          <w:rtl/>
        </w:rPr>
        <w:t>)</w:t>
      </w:r>
      <w:r w:rsidR="00C57392" w:rsidRPr="00587DC5">
        <w:rPr>
          <w:rFonts w:ascii="NoorZar" w:hAnsi="NoorZar" w:cs="B Lotus" w:hint="cs"/>
          <w:sz w:val="28"/>
          <w:szCs w:val="28"/>
          <w:rtl/>
        </w:rPr>
        <w:t xml:space="preserve"> همچنین براساس ماده‌ی 7 کنوانسیون 1973 نیویورک هر یکی از اتباع دولت‌ها که مرتکب جرائم مندرج در کنوانسیون نیویورک شوند، متهعد به به محاکمه‌ی این افراد هستند و اگر محاکمه صورت نگیرد این افراد مجرم باید به دولت مقابل مسترد شوند</w:t>
      </w:r>
      <w:r w:rsidR="001B12C4" w:rsidRPr="00587DC5">
        <w:rPr>
          <w:rStyle w:val="FootnoteReference"/>
          <w:rFonts w:ascii="NoorZar" w:hAnsi="NoorZar" w:cs="B Lotus"/>
          <w:sz w:val="28"/>
          <w:szCs w:val="28"/>
          <w:rtl/>
        </w:rPr>
        <w:footnoteReference w:id="5"/>
      </w:r>
      <w:r w:rsidR="00C57392" w:rsidRPr="00587DC5">
        <w:rPr>
          <w:rFonts w:ascii="NoorZar" w:hAnsi="NoorZar" w:cs="B Lotus" w:hint="cs"/>
          <w:sz w:val="28"/>
          <w:szCs w:val="28"/>
          <w:rtl/>
        </w:rPr>
        <w:t xml:space="preserve">. بنابراین براساس این کنوانسیون محاکمه‌ی داخلی عاملان ترور در آمریکا مهیا است و اگر کشور آمریکا این مهم را انجام ندهد ناقض این معاهده است و مسئولیت بین‌المللی متوجه این کشور است. همین دعوا علیه کشور عراق </w:t>
      </w:r>
      <w:r w:rsidR="00C57392" w:rsidRPr="00587DC5">
        <w:rPr>
          <w:rFonts w:ascii="NoorZar" w:hAnsi="NoorZar" w:cs="B Lotus" w:hint="cs"/>
          <w:sz w:val="28"/>
          <w:szCs w:val="28"/>
          <w:rtl/>
        </w:rPr>
        <w:lastRenderedPageBreak/>
        <w:t xml:space="preserve">براساس معاهده نیویورک قابل طرح است. البته با توجه به شلیک 13 موشک به پایگاه‌های نظامی آمریکا، هم دیوان و هم دولت آمریکا می‌تواند اقدام ایران را دعوای متقابل تلقی کند و </w:t>
      </w:r>
      <w:r w:rsidR="009D2E02" w:rsidRPr="00587DC5">
        <w:rPr>
          <w:rFonts w:ascii="NoorZar" w:hAnsi="NoorZar" w:cs="B Lotus" w:hint="cs"/>
          <w:sz w:val="28"/>
          <w:szCs w:val="28"/>
          <w:rtl/>
        </w:rPr>
        <w:t>از اقدام نظامی ایران بی‌تفاوت عبور نخواهد کرد هرچند جبران خسارت مادی ناشی از جنایت آمریکا برای کشور ایران محفوظ است. شایان ذکر است که به دلیل اینکه بین دولت آمریکا و ایران جنگ مسلحانه‌ای نبوده‌است درباره‌ی موضوع شهادت سپهبد سلیمانی، قواعد حقوق بین‌الملل بشردوستانه قابل اعمال نیست</w:t>
      </w:r>
      <w:r w:rsidR="000E6158" w:rsidRPr="00587DC5">
        <w:rPr>
          <w:rFonts w:ascii="NoorZar" w:hAnsi="NoorZar" w:cs="B Lotus" w:hint="cs"/>
          <w:sz w:val="28"/>
          <w:szCs w:val="28"/>
          <w:rtl/>
        </w:rPr>
        <w:t xml:space="preserve"> </w:t>
      </w:r>
      <w:r w:rsidR="000E6158" w:rsidRPr="00587DC5">
        <w:rPr>
          <w:rFonts w:ascii="NoorZar" w:hAnsi="NoorZar" w:cs="B Lotus" w:hint="cs"/>
          <w:sz w:val="20"/>
          <w:szCs w:val="20"/>
          <w:rtl/>
        </w:rPr>
        <w:t>(</w:t>
      </w:r>
      <w:r w:rsidR="000E6158" w:rsidRPr="00587DC5">
        <w:rPr>
          <w:rFonts w:ascii="NoorZar" w:hAnsi="NoorZar" w:cs="B Lotus"/>
          <w:sz w:val="20"/>
          <w:szCs w:val="20"/>
        </w:rPr>
        <w:t>Coracini:4: Ackary</w:t>
      </w:r>
      <w:r w:rsidR="00B970AC" w:rsidRPr="00587DC5">
        <w:rPr>
          <w:rFonts w:ascii="NoorZar" w:hAnsi="NoorZar" w:cs="B Lotus"/>
          <w:sz w:val="20"/>
          <w:szCs w:val="20"/>
        </w:rPr>
        <w:t xml:space="preserve"> &amp;</w:t>
      </w:r>
      <w:r w:rsidR="00B970AC" w:rsidRPr="00587DC5">
        <w:rPr>
          <w:rFonts w:asciiTheme="majorBidi" w:hAnsiTheme="majorBidi" w:cstheme="majorBidi"/>
          <w:sz w:val="20"/>
          <w:szCs w:val="20"/>
        </w:rPr>
        <w:t xml:space="preserve"> </w:t>
      </w:r>
      <w:r w:rsidR="00B970AC" w:rsidRPr="00587DC5">
        <w:rPr>
          <w:rFonts w:asciiTheme="majorBidi" w:hAnsiTheme="majorBidi" w:cstheme="majorBidi"/>
          <w:sz w:val="20"/>
          <w:szCs w:val="20"/>
        </w:rPr>
        <w:t>Hosseinejad</w:t>
      </w:r>
      <w:r w:rsidR="00B970AC" w:rsidRPr="00587DC5">
        <w:rPr>
          <w:rFonts w:asciiTheme="majorBidi" w:hAnsiTheme="majorBidi" w:cstheme="majorBidi"/>
          <w:sz w:val="20"/>
          <w:szCs w:val="20"/>
        </w:rPr>
        <w:t xml:space="preserve">, </w:t>
      </w:r>
      <w:r w:rsidR="000E6158" w:rsidRPr="00587DC5">
        <w:rPr>
          <w:rFonts w:ascii="NoorZar" w:hAnsi="NoorZar" w:cs="B Lotus"/>
          <w:sz w:val="20"/>
          <w:szCs w:val="20"/>
        </w:rPr>
        <w:t>2020</w:t>
      </w:r>
      <w:r w:rsidR="000E6158" w:rsidRPr="00587DC5">
        <w:rPr>
          <w:rFonts w:ascii="NoorZar" w:hAnsi="NoorZar" w:cs="B Lotus" w:hint="cs"/>
          <w:sz w:val="20"/>
          <w:szCs w:val="20"/>
          <w:rtl/>
        </w:rPr>
        <w:t>)</w:t>
      </w:r>
      <w:r w:rsidR="000E6158" w:rsidRPr="00587DC5">
        <w:rPr>
          <w:rFonts w:ascii="NoorZar" w:hAnsi="NoorZar" w:cs="B Lotus" w:hint="cs"/>
          <w:sz w:val="28"/>
          <w:szCs w:val="28"/>
          <w:rtl/>
        </w:rPr>
        <w:t>.</w:t>
      </w:r>
      <w:r w:rsidR="00122292" w:rsidRPr="00587DC5">
        <w:rPr>
          <w:rFonts w:ascii="NoorZar" w:hAnsi="NoorZar" w:cs="B Lotus" w:hint="cs"/>
          <w:sz w:val="28"/>
          <w:szCs w:val="28"/>
          <w:rtl/>
        </w:rPr>
        <w:t xml:space="preserve"> </w:t>
      </w:r>
      <w:r w:rsidR="009D2E02" w:rsidRPr="00587DC5">
        <w:rPr>
          <w:rFonts w:ascii="NoorZar" w:hAnsi="NoorZar" w:cs="B Lotus" w:hint="cs"/>
          <w:sz w:val="28"/>
          <w:szCs w:val="28"/>
          <w:rtl/>
        </w:rPr>
        <w:t>هرچند اصلاح این خلأ بسیار مهم است، در این باره می‌توان گفت سپهبد سلیمانی یک فرمانده‌ی عالی رتبه بود که با  دعوت رسمی دولت عراق وارد این کشور شده‌است و براساس قواعد بین‌المللی بشردوستانه ترور اتباع دولت‌ها بدون محاکمه‌ی عادلانه نقض حقوق بشر است. همچنین به موجب اصول منشور سازمان ملل متعهد، توسل به زور و عدم احترام به حاکمیت دولت‌ها ممنوع است و در قضیه ترور شهید سلیمانی به منافع ایران و تمامیت ارضی کشور عراق تعرض شده‌است.</w:t>
      </w:r>
    </w:p>
    <w:p w:rsidR="009D2E02" w:rsidRPr="00587DC5" w:rsidRDefault="009D2E02" w:rsidP="00531626">
      <w:pPr>
        <w:pStyle w:val="ListParagraph"/>
        <w:numPr>
          <w:ilvl w:val="0"/>
          <w:numId w:val="1"/>
        </w:numPr>
        <w:spacing w:line="240" w:lineRule="auto"/>
        <w:jc w:val="both"/>
        <w:rPr>
          <w:rFonts w:ascii="NoorZar" w:hAnsi="NoorZar" w:cs="B Lotus" w:hint="cs"/>
          <w:b/>
          <w:bCs/>
          <w:sz w:val="28"/>
          <w:szCs w:val="28"/>
          <w:rtl/>
        </w:rPr>
      </w:pPr>
      <w:r w:rsidRPr="00587DC5">
        <w:rPr>
          <w:rFonts w:ascii="NoorZar" w:hAnsi="NoorZar" w:cs="B Lotus" w:hint="cs"/>
          <w:b/>
          <w:bCs/>
          <w:sz w:val="28"/>
          <w:szCs w:val="28"/>
          <w:rtl/>
        </w:rPr>
        <w:t>طرح دعوا در یک دادگاه مختلط(</w:t>
      </w:r>
      <w:r w:rsidRPr="00587DC5">
        <w:rPr>
          <w:rFonts w:ascii="NoorZar" w:hAnsi="NoorZar" w:cs="B Lotus"/>
          <w:b/>
          <w:bCs/>
          <w:sz w:val="28"/>
          <w:szCs w:val="28"/>
        </w:rPr>
        <w:t xml:space="preserve"> </w:t>
      </w:r>
      <w:r w:rsidRPr="00587DC5">
        <w:rPr>
          <w:rFonts w:ascii="NoorZar" w:hAnsi="NoorZar" w:cs="B Lotus" w:hint="cs"/>
          <w:b/>
          <w:bCs/>
          <w:sz w:val="28"/>
          <w:szCs w:val="28"/>
          <w:rtl/>
        </w:rPr>
        <w:t xml:space="preserve">هایبرید) </w:t>
      </w:r>
    </w:p>
    <w:p w:rsidR="009D2E02" w:rsidRPr="00587DC5" w:rsidRDefault="009D2E02" w:rsidP="00175FA1">
      <w:pPr>
        <w:spacing w:line="240" w:lineRule="auto"/>
        <w:jc w:val="both"/>
        <w:rPr>
          <w:rFonts w:ascii="NoorZar" w:hAnsi="NoorZar" w:cs="B Lotus" w:hint="cs"/>
          <w:sz w:val="28"/>
          <w:szCs w:val="28"/>
          <w:rtl/>
        </w:rPr>
      </w:pPr>
      <w:r w:rsidRPr="00587DC5">
        <w:rPr>
          <w:rFonts w:ascii="NoorZar" w:hAnsi="NoorZar" w:cs="B Lotus" w:hint="cs"/>
          <w:sz w:val="28"/>
          <w:szCs w:val="28"/>
          <w:rtl/>
        </w:rPr>
        <w:t>دادگاه‌های مختلط یا هایبرید از طریق دادگاه‌های ملی و بین‌المللی شکل می‌گیرد(</w:t>
      </w:r>
      <w:r w:rsidRPr="00587DC5">
        <w:rPr>
          <w:rFonts w:asciiTheme="majorBidi" w:hAnsiTheme="majorBidi" w:cstheme="majorBidi"/>
          <w:sz w:val="20"/>
          <w:szCs w:val="20"/>
        </w:rPr>
        <w:t>Nouwen, 2006:190</w:t>
      </w:r>
      <w:r w:rsidR="00AD29A0" w:rsidRPr="00587DC5">
        <w:rPr>
          <w:rFonts w:ascii="NoorZar" w:hAnsi="NoorZar" w:cs="B Lotus" w:hint="cs"/>
          <w:sz w:val="20"/>
          <w:szCs w:val="20"/>
          <w:rtl/>
        </w:rPr>
        <w:t xml:space="preserve"> </w:t>
      </w:r>
      <w:r w:rsidRPr="00587DC5">
        <w:rPr>
          <w:rFonts w:ascii="NoorZar" w:hAnsi="NoorZar" w:cs="B Lotus" w:hint="cs"/>
          <w:sz w:val="28"/>
          <w:szCs w:val="28"/>
          <w:rtl/>
        </w:rPr>
        <w:t xml:space="preserve">به نقل از رشیدی 114:1399). به این معنا که کشورهای درگیر با انعقاد توافق‌نامه با سازمان ملل یا یک سازمان بین‌المللی یا منطقه‌ای توسط قضات داخلی و بین‌المللی تشکیل می‌شود و به یک موضوع مهم کیفری رسیدگی می‌کند. زمان تشکیل این دادگاه‌ها وجود موانع و مشکلات بین‌المللی است. از جمله </w:t>
      </w:r>
      <w:r w:rsidR="00982358" w:rsidRPr="00587DC5">
        <w:rPr>
          <w:rFonts w:ascii="NoorZar" w:hAnsi="NoorZar" w:cs="B Lotus" w:hint="cs"/>
          <w:sz w:val="28"/>
          <w:szCs w:val="28"/>
          <w:rtl/>
        </w:rPr>
        <w:t>این موانع و مشکلات، ناکارآمدی نظام‌های قضایی داخلی یا مصونیت سران برخی از کشورها است لذا محاکم داخلی و بین‌المللی قادر به تعقیب و محاکمه‌ی مجرمان نیست. از این جهت دادگاه‌های مختلط با مداخله‌ی نهادهای بین‌المللی از جملع سازمان ملل متحد تشکیل می‌شود</w:t>
      </w:r>
      <w:r w:rsidR="00C30767" w:rsidRPr="00587DC5">
        <w:rPr>
          <w:rFonts w:ascii="NoorZar" w:hAnsi="NoorZar" w:cs="B Lotus" w:hint="cs"/>
          <w:sz w:val="28"/>
          <w:szCs w:val="28"/>
          <w:rtl/>
        </w:rPr>
        <w:t xml:space="preserve"> </w:t>
      </w:r>
      <w:r w:rsidR="00982358" w:rsidRPr="00587DC5">
        <w:rPr>
          <w:rFonts w:ascii="NoorZar" w:hAnsi="NoorZar" w:cs="B Lotus" w:hint="cs"/>
          <w:sz w:val="28"/>
          <w:szCs w:val="28"/>
          <w:rtl/>
        </w:rPr>
        <w:t>(</w:t>
      </w:r>
      <w:r w:rsidR="00175FA1" w:rsidRPr="00587DC5">
        <w:rPr>
          <w:rFonts w:ascii="NoorZar" w:hAnsi="NoorZar" w:cs="B Lotus" w:hint="cs"/>
          <w:sz w:val="28"/>
          <w:szCs w:val="28"/>
          <w:rtl/>
        </w:rPr>
        <w:t xml:space="preserve">ر.ک: </w:t>
      </w:r>
      <w:r w:rsidR="00982358" w:rsidRPr="00587DC5">
        <w:rPr>
          <w:rFonts w:ascii="NoorZar" w:hAnsi="NoorZar" w:cs="B Lotus" w:hint="cs"/>
          <w:sz w:val="28"/>
          <w:szCs w:val="28"/>
          <w:rtl/>
        </w:rPr>
        <w:t>به میرمحمد صادقی و رحمتی، 318:1397-1302)</w:t>
      </w:r>
      <w:r w:rsidR="002C0A75" w:rsidRPr="00587DC5">
        <w:rPr>
          <w:rFonts w:ascii="NoorZar" w:hAnsi="NoorZar" w:cs="B Lotus" w:hint="cs"/>
          <w:sz w:val="28"/>
          <w:szCs w:val="28"/>
          <w:rtl/>
        </w:rPr>
        <w:t xml:space="preserve">. تشکیل این نوع از دادگاه‌ها در دنیا سابقه دارد هرچند برگزاری این نوع دادگاه‌ها با چالش مخالفت شورای امنیت مواجه است. بدین ترتیب در ترور شهید سلیمانی برای برپایی یک دادگاه مختلط پس از رایزنی با دولت عراق و درخواست کشور عراق از جمله مجمع سازمان ملل یا سایر سازمان‌های بین‌المللی می‌توان دادگاه مختلط تشکیل داد و عاملان و آمران را محاکمه نمود. </w:t>
      </w:r>
    </w:p>
    <w:p w:rsidR="005C01B5" w:rsidRPr="00587DC5" w:rsidRDefault="005C01B5" w:rsidP="004455AE">
      <w:pPr>
        <w:spacing w:line="240" w:lineRule="auto"/>
        <w:jc w:val="both"/>
        <w:rPr>
          <w:rFonts w:ascii="NoorZar" w:hAnsi="NoorZar" w:cs="B Lotus"/>
          <w:b/>
          <w:bCs/>
          <w:sz w:val="28"/>
          <w:szCs w:val="28"/>
          <w:rtl/>
        </w:rPr>
      </w:pPr>
      <w:r w:rsidRPr="00587DC5">
        <w:rPr>
          <w:rFonts w:ascii="NoorZar" w:hAnsi="NoorZar" w:cs="B Lotus" w:hint="cs"/>
          <w:b/>
          <w:bCs/>
          <w:sz w:val="28"/>
          <w:szCs w:val="28"/>
          <w:rtl/>
        </w:rPr>
        <w:t>نتیجه‌گیری</w:t>
      </w:r>
    </w:p>
    <w:p w:rsidR="005B40C3" w:rsidRPr="00587DC5" w:rsidRDefault="00E01E68" w:rsidP="001C04D9">
      <w:pPr>
        <w:spacing w:line="240" w:lineRule="auto"/>
        <w:jc w:val="both"/>
        <w:rPr>
          <w:rFonts w:ascii="NoorZar" w:hAnsi="NoorZar" w:cs="B Lotus"/>
          <w:sz w:val="28"/>
          <w:szCs w:val="28"/>
          <w:rtl/>
        </w:rPr>
      </w:pPr>
      <w:r w:rsidRPr="00587DC5">
        <w:rPr>
          <w:rFonts w:ascii="NoorZar" w:hAnsi="NoorZar" w:cs="B Lotus" w:hint="cs"/>
          <w:sz w:val="28"/>
          <w:szCs w:val="28"/>
          <w:rtl/>
        </w:rPr>
        <w:t xml:space="preserve">ترور سپهبد قاسم سلیمانی به عنوان یک نیروی نظامی و مقام رسمی به عودت کشور عراق وارد این کشور شد با دستور مستقیم رئیس جمهور آمریکا توسط نیروهای آمریکای یک امر غیرقانونی در سطح بین‌المللی است. </w:t>
      </w:r>
      <w:r w:rsidR="005B40C3" w:rsidRPr="00587DC5">
        <w:rPr>
          <w:rFonts w:ascii="NoorZar" w:hAnsi="NoorZar" w:cs="B Lotus" w:hint="cs"/>
          <w:sz w:val="28"/>
          <w:szCs w:val="28"/>
          <w:rtl/>
        </w:rPr>
        <w:t xml:space="preserve">از </w:t>
      </w:r>
      <w:r w:rsidR="00A80F74" w:rsidRPr="00587DC5">
        <w:rPr>
          <w:rFonts w:ascii="NoorZar" w:hAnsi="NoorZar" w:cs="B Lotus" w:hint="cs"/>
          <w:sz w:val="28"/>
          <w:szCs w:val="28"/>
          <w:rtl/>
        </w:rPr>
        <w:t>آ</w:t>
      </w:r>
      <w:r w:rsidR="005B40C3" w:rsidRPr="00587DC5">
        <w:rPr>
          <w:rFonts w:ascii="NoorZar" w:hAnsi="NoorZar" w:cs="B Lotus" w:hint="cs"/>
          <w:sz w:val="28"/>
          <w:szCs w:val="28"/>
          <w:rtl/>
        </w:rPr>
        <w:t xml:space="preserve">نجا که دولت ایران، آمریکا و عراق طرف اساسنامه دیوان کیفری بین‌المللی نمی‌باشند عملاً پیگیری موضوع ترور و شهادت سپهبد قاسم سلیمانی براساس اساسنامه دیوان کیفری میسر نیست. زیرا </w:t>
      </w:r>
      <w:r w:rsidR="005B40C3" w:rsidRPr="00587DC5">
        <w:rPr>
          <w:rFonts w:ascii="NoorZar" w:hAnsi="NoorZar" w:cs="B Lotus" w:hint="cs"/>
          <w:sz w:val="28"/>
          <w:szCs w:val="28"/>
          <w:rtl/>
        </w:rPr>
        <w:lastRenderedPageBreak/>
        <w:t xml:space="preserve">وتوی کشور آمریکا در شورای امنیت را نباید نادیده گرفت و </w:t>
      </w:r>
      <w:r w:rsidR="00C26D83" w:rsidRPr="00587DC5">
        <w:rPr>
          <w:rFonts w:ascii="NoorZar" w:hAnsi="NoorZar" w:cs="B Lotus" w:hint="cs"/>
          <w:sz w:val="28"/>
          <w:szCs w:val="28"/>
          <w:rtl/>
        </w:rPr>
        <w:t xml:space="preserve">نیز </w:t>
      </w:r>
      <w:r w:rsidR="005B40C3" w:rsidRPr="00587DC5">
        <w:rPr>
          <w:rFonts w:ascii="NoorZar" w:hAnsi="NoorZar" w:cs="B Lotus" w:hint="cs"/>
          <w:sz w:val="28"/>
          <w:szCs w:val="28"/>
          <w:rtl/>
        </w:rPr>
        <w:t>طرح صلاحیت موردی دیوان</w:t>
      </w:r>
      <w:r w:rsidR="00C26D83" w:rsidRPr="00587DC5">
        <w:rPr>
          <w:rFonts w:ascii="NoorZar" w:hAnsi="NoorZar" w:cs="B Lotus" w:hint="cs"/>
          <w:sz w:val="28"/>
          <w:szCs w:val="28"/>
          <w:rtl/>
        </w:rPr>
        <w:t xml:space="preserve"> کیفری بین‌المللی</w:t>
      </w:r>
      <w:r w:rsidR="005B40C3" w:rsidRPr="00587DC5">
        <w:rPr>
          <w:rFonts w:ascii="NoorZar" w:hAnsi="NoorZar" w:cs="B Lotus" w:hint="cs"/>
          <w:sz w:val="28"/>
          <w:szCs w:val="28"/>
          <w:rtl/>
        </w:rPr>
        <w:t xml:space="preserve"> با واسطه‌ی کشور عراق بر اساس اساسنامه‌ی دیوان ب</w:t>
      </w:r>
      <w:r w:rsidR="001C04D9" w:rsidRPr="00587DC5">
        <w:rPr>
          <w:rFonts w:ascii="NoorZar" w:hAnsi="NoorZar" w:cs="B Lotus" w:hint="cs"/>
          <w:sz w:val="28"/>
          <w:szCs w:val="28"/>
          <w:rtl/>
        </w:rPr>
        <w:t xml:space="preserve">ین‌المللی کیفری فاقد شرایط لازم </w:t>
      </w:r>
      <w:r w:rsidR="005B40C3" w:rsidRPr="00587DC5">
        <w:rPr>
          <w:rFonts w:ascii="NoorZar" w:hAnsi="NoorZar" w:cs="B Lotus" w:hint="cs"/>
          <w:sz w:val="28"/>
          <w:szCs w:val="28"/>
          <w:rtl/>
        </w:rPr>
        <w:t>و بی‌فایده است. لذا براساس کنوانسیون نیویورک مسئولیت مدنی آمریکا پابرجا است و دعوا قابل طرح در دیوان بین‌المللی دادگستری خواهد‌بود. هرچند قضیه شلیک 13 موشک توسط دولت ایران به پایگاه نظامی آمریکایی در عراق را به عنوان یک آسیب در طرح دعوا در دیوان باید مدنظر داشت. همچنین برای تشکیل یک دادگاه مختلط می‌توان از یک سازمان منطقه‌ای مانند سازمان بین‌المللی کشورهای اسلامی برای ایجاد یک دادگاه</w:t>
      </w:r>
      <w:r w:rsidR="00CA5A9C" w:rsidRPr="00587DC5">
        <w:rPr>
          <w:rFonts w:ascii="NoorZar" w:hAnsi="NoorZar" w:cs="B Lotus" w:hint="cs"/>
          <w:sz w:val="28"/>
          <w:szCs w:val="28"/>
          <w:rtl/>
        </w:rPr>
        <w:t xml:space="preserve"> مختلط در کشور عراق وارد عمل شد تا بتوان عاملان و مسببان ترور را به طور قانونی محاکمه نمود. </w:t>
      </w:r>
    </w:p>
    <w:p w:rsidR="00B970AC" w:rsidRPr="00587DC5" w:rsidRDefault="00B970AC" w:rsidP="00B970AC">
      <w:pPr>
        <w:rPr>
          <w:rFonts w:cs="B Lotus"/>
          <w:b/>
          <w:bCs/>
          <w:sz w:val="28"/>
          <w:szCs w:val="28"/>
          <w:rtl/>
        </w:rPr>
      </w:pPr>
      <w:r w:rsidRPr="00587DC5">
        <w:rPr>
          <w:rFonts w:cs="B Lotus" w:hint="cs"/>
          <w:b/>
          <w:bCs/>
          <w:sz w:val="28"/>
          <w:szCs w:val="28"/>
          <w:rtl/>
        </w:rPr>
        <w:t>منابع</w:t>
      </w:r>
    </w:p>
    <w:p w:rsidR="00FF6555" w:rsidRPr="00FF6555" w:rsidRDefault="0071256B" w:rsidP="00677702">
      <w:pPr>
        <w:pStyle w:val="ListParagraph"/>
        <w:numPr>
          <w:ilvl w:val="0"/>
          <w:numId w:val="2"/>
        </w:numPr>
        <w:spacing w:line="240" w:lineRule="auto"/>
        <w:jc w:val="both"/>
        <w:rPr>
          <w:rFonts w:ascii="Arial" w:hAnsi="Arial" w:cs="B Lotus"/>
          <w:i/>
          <w:iCs/>
          <w:sz w:val="28"/>
          <w:szCs w:val="28"/>
          <w:shd w:val="clear" w:color="auto" w:fill="FFFFFF"/>
        </w:rPr>
      </w:pPr>
      <w:r w:rsidRPr="00FF6555">
        <w:rPr>
          <w:rFonts w:ascii="Tahoma" w:hAnsi="Tahoma" w:cs="B Lotus"/>
          <w:sz w:val="28"/>
          <w:szCs w:val="28"/>
          <w:shd w:val="clear" w:color="auto" w:fill="FFFFFF"/>
          <w:rtl/>
        </w:rPr>
        <w:t>امینی</w:t>
      </w:r>
      <w:r w:rsidRPr="00FF6555">
        <w:rPr>
          <w:rFonts w:ascii="Tahoma" w:hAnsi="Tahoma" w:cs="B Lotus" w:hint="cs"/>
          <w:sz w:val="28"/>
          <w:szCs w:val="28"/>
          <w:shd w:val="clear" w:color="auto" w:fill="FFFFFF"/>
          <w:rtl/>
        </w:rPr>
        <w:t>،</w:t>
      </w:r>
      <w:r w:rsidRPr="00FF6555">
        <w:rPr>
          <w:rFonts w:ascii="Tahoma" w:hAnsi="Tahoma" w:cs="B Lotus"/>
          <w:sz w:val="28"/>
          <w:szCs w:val="28"/>
          <w:shd w:val="clear" w:color="auto" w:fill="FFFFFF"/>
          <w:rtl/>
        </w:rPr>
        <w:t xml:space="preserve"> اعظم</w:t>
      </w:r>
      <w:r w:rsidRPr="00FF6555">
        <w:rPr>
          <w:rFonts w:ascii="Tahoma" w:hAnsi="Tahoma" w:cs="B Lotus" w:hint="cs"/>
          <w:sz w:val="28"/>
          <w:szCs w:val="28"/>
          <w:shd w:val="clear" w:color="auto" w:fill="FFFFFF"/>
          <w:rtl/>
        </w:rPr>
        <w:t xml:space="preserve"> و</w:t>
      </w:r>
      <w:r w:rsidRPr="00FF6555">
        <w:rPr>
          <w:rFonts w:ascii="Tahoma" w:hAnsi="Tahoma" w:cs="B Lotus"/>
          <w:sz w:val="28"/>
          <w:szCs w:val="28"/>
          <w:shd w:val="clear" w:color="auto" w:fill="FFFFFF"/>
          <w:rtl/>
        </w:rPr>
        <w:t xml:space="preserve"> بذار</w:t>
      </w:r>
      <w:r w:rsidRPr="00FF6555">
        <w:rPr>
          <w:rFonts w:ascii="Tahoma" w:hAnsi="Tahoma" w:cs="B Lotus" w:hint="cs"/>
          <w:sz w:val="28"/>
          <w:szCs w:val="28"/>
          <w:shd w:val="clear" w:color="auto" w:fill="FFFFFF"/>
          <w:rtl/>
        </w:rPr>
        <w:t>،</w:t>
      </w:r>
      <w:r w:rsidRPr="00FF6555">
        <w:rPr>
          <w:rFonts w:ascii="Tahoma" w:hAnsi="Tahoma" w:cs="B Lotus"/>
          <w:sz w:val="28"/>
          <w:szCs w:val="28"/>
          <w:shd w:val="clear" w:color="auto" w:fill="FFFFFF"/>
          <w:rtl/>
        </w:rPr>
        <w:t xml:space="preserve"> وحید. (1399). امکان سنجی پیگیری قضایی ترور سردار سلیمانی در دیوان کیفری بین‌المللی و دیوان بین‌المللی دادگستری</w:t>
      </w:r>
      <w:r w:rsidRPr="00FF6555">
        <w:rPr>
          <w:rFonts w:ascii="Tahoma" w:hAnsi="Tahoma" w:cs="B Lotus"/>
          <w:sz w:val="28"/>
          <w:szCs w:val="28"/>
          <w:shd w:val="clear" w:color="auto" w:fill="FFFFFF"/>
        </w:rPr>
        <w:t>. </w:t>
      </w:r>
      <w:r w:rsidRPr="00FF6555">
        <w:rPr>
          <w:rStyle w:val="Emphasis"/>
          <w:rFonts w:ascii="Tahoma" w:hAnsi="Tahoma" w:cs="B Lotus"/>
          <w:sz w:val="28"/>
          <w:szCs w:val="28"/>
          <w:shd w:val="clear" w:color="auto" w:fill="FFFFFF"/>
          <w:rtl/>
        </w:rPr>
        <w:t>پژوهش تطبیقی حقوق اسلام و غر</w:t>
      </w:r>
      <w:r w:rsidRPr="00FF6555">
        <w:rPr>
          <w:rStyle w:val="Emphasis"/>
          <w:rFonts w:ascii="Tahoma" w:hAnsi="Tahoma" w:cs="B Lotus" w:hint="cs"/>
          <w:sz w:val="28"/>
          <w:szCs w:val="28"/>
          <w:shd w:val="clear" w:color="auto" w:fill="FFFFFF"/>
          <w:rtl/>
        </w:rPr>
        <w:t>ب،</w:t>
      </w:r>
      <w:r w:rsidRPr="00FF6555">
        <w:rPr>
          <w:rFonts w:ascii="Tahoma" w:hAnsi="Tahoma" w:cs="B Lotus"/>
          <w:sz w:val="28"/>
          <w:szCs w:val="28"/>
          <w:shd w:val="clear" w:color="auto" w:fill="FFFFFF"/>
        </w:rPr>
        <w:t xml:space="preserve"> </w:t>
      </w:r>
      <w:r w:rsidRPr="00FF6555">
        <w:rPr>
          <w:rFonts w:ascii="Tahoma" w:hAnsi="Tahoma" w:cs="B Lotus" w:hint="cs"/>
          <w:sz w:val="28"/>
          <w:szCs w:val="28"/>
          <w:shd w:val="clear" w:color="auto" w:fill="FFFFFF"/>
          <w:rtl/>
        </w:rPr>
        <w:t xml:space="preserve">7 </w:t>
      </w:r>
      <w:r w:rsidRPr="00FF6555">
        <w:rPr>
          <w:rFonts w:ascii="Tahoma" w:hAnsi="Tahoma" w:cs="B Lotus"/>
          <w:sz w:val="28"/>
          <w:szCs w:val="28"/>
          <w:shd w:val="clear" w:color="auto" w:fill="FFFFFF"/>
          <w:rtl/>
        </w:rPr>
        <w:t>(شماره 2 (ویژه نامه شهادت سردار سلیمانی)</w:t>
      </w:r>
      <w:r w:rsidRPr="00FF6555">
        <w:rPr>
          <w:rFonts w:ascii="Tahoma" w:hAnsi="Tahoma" w:cs="B Lotus" w:hint="cs"/>
          <w:sz w:val="28"/>
          <w:szCs w:val="28"/>
          <w:shd w:val="clear" w:color="auto" w:fill="FFFFFF"/>
          <w:rtl/>
        </w:rPr>
        <w:t>،</w:t>
      </w:r>
      <w:r w:rsidRPr="00FF6555">
        <w:rPr>
          <w:rFonts w:ascii="Tahoma" w:hAnsi="Tahoma" w:cs="B Lotus"/>
          <w:sz w:val="28"/>
          <w:szCs w:val="28"/>
          <w:shd w:val="clear" w:color="auto" w:fill="FFFFFF"/>
          <w:rtl/>
        </w:rPr>
        <w:t xml:space="preserve"> 1-24</w:t>
      </w:r>
      <w:r w:rsidRPr="00FF6555">
        <w:rPr>
          <w:rFonts w:ascii="Tahoma" w:hAnsi="Tahoma" w:cs="B Lotus" w:hint="cs"/>
          <w:sz w:val="28"/>
          <w:szCs w:val="28"/>
          <w:shd w:val="clear" w:color="auto" w:fill="FFFFFF"/>
          <w:rtl/>
        </w:rPr>
        <w:t xml:space="preserve">. </w:t>
      </w:r>
    </w:p>
    <w:p w:rsidR="00FF6555" w:rsidRPr="00FF6555" w:rsidRDefault="0071256B" w:rsidP="00D5132F">
      <w:pPr>
        <w:pStyle w:val="ListParagraph"/>
        <w:numPr>
          <w:ilvl w:val="0"/>
          <w:numId w:val="2"/>
        </w:numPr>
        <w:spacing w:line="240" w:lineRule="auto"/>
        <w:jc w:val="both"/>
        <w:rPr>
          <w:rStyle w:val="Emphasis"/>
          <w:rFonts w:ascii="Arial" w:hAnsi="Arial" w:cs="B Lotus"/>
          <w:i w:val="0"/>
          <w:iCs w:val="0"/>
          <w:sz w:val="28"/>
          <w:szCs w:val="28"/>
          <w:shd w:val="clear" w:color="auto" w:fill="FFFFFF"/>
        </w:rPr>
      </w:pPr>
      <w:r w:rsidRPr="00FF6555">
        <w:rPr>
          <w:rFonts w:ascii="Arial" w:hAnsi="Arial" w:cs="B Lotus"/>
          <w:sz w:val="28"/>
          <w:szCs w:val="28"/>
          <w:shd w:val="clear" w:color="auto" w:fill="FFFFFF"/>
          <w:rtl/>
        </w:rPr>
        <w:t>رشیدی</w:t>
      </w:r>
      <w:r w:rsidRPr="00FF6555">
        <w:rPr>
          <w:rFonts w:ascii="Arial" w:hAnsi="Arial" w:cs="B Lotus" w:hint="cs"/>
          <w:sz w:val="28"/>
          <w:szCs w:val="28"/>
          <w:shd w:val="clear" w:color="auto" w:fill="FFFFFF"/>
          <w:rtl/>
        </w:rPr>
        <w:t xml:space="preserve">، </w:t>
      </w:r>
      <w:r w:rsidRPr="00FF6555">
        <w:rPr>
          <w:rFonts w:ascii="Arial" w:hAnsi="Arial" w:cs="B Lotus"/>
          <w:sz w:val="28"/>
          <w:szCs w:val="28"/>
          <w:shd w:val="clear" w:color="auto" w:fill="FFFFFF"/>
          <w:rtl/>
        </w:rPr>
        <w:t>مهناز. (1399). امکان‌سنجی طرح دعوا در محاکم قضایی بین‌المللی و داخلی در موضوع ترور سردار سلیمانی و همراها</w:t>
      </w:r>
      <w:r w:rsidRPr="00FF6555">
        <w:rPr>
          <w:rFonts w:ascii="Arial" w:hAnsi="Arial" w:cs="B Lotus" w:hint="cs"/>
          <w:sz w:val="28"/>
          <w:szCs w:val="28"/>
          <w:shd w:val="clear" w:color="auto" w:fill="FFFFFF"/>
          <w:rtl/>
        </w:rPr>
        <w:t>ن،</w:t>
      </w:r>
      <w:r w:rsidRPr="00FF6555">
        <w:rPr>
          <w:rFonts w:ascii="Arial" w:hAnsi="Arial" w:cs="B Lotus"/>
          <w:sz w:val="28"/>
          <w:szCs w:val="28"/>
          <w:shd w:val="clear" w:color="auto" w:fill="FFFFFF"/>
        </w:rPr>
        <w:t> </w:t>
      </w:r>
      <w:r w:rsidRPr="00FF6555">
        <w:rPr>
          <w:rStyle w:val="Emphasis"/>
          <w:rFonts w:ascii="Arial" w:hAnsi="Arial" w:cs="B Lotus"/>
          <w:sz w:val="28"/>
          <w:szCs w:val="28"/>
          <w:shd w:val="clear" w:color="auto" w:fill="FFFFFF"/>
          <w:rtl/>
        </w:rPr>
        <w:t>مجله حقوقی دادگستری</w:t>
      </w:r>
      <w:r w:rsidRPr="00FF6555">
        <w:rPr>
          <w:rStyle w:val="Emphasis"/>
          <w:rFonts w:ascii="Arial" w:hAnsi="Arial" w:cs="B Lotus" w:hint="cs"/>
          <w:sz w:val="28"/>
          <w:szCs w:val="28"/>
          <w:shd w:val="clear" w:color="auto" w:fill="FFFFFF"/>
          <w:rtl/>
        </w:rPr>
        <w:t>، 84 (111)، 107-127.</w:t>
      </w:r>
    </w:p>
    <w:p w:rsidR="00FF6555" w:rsidRPr="00FF6555" w:rsidRDefault="0071256B" w:rsidP="00B60EF8">
      <w:pPr>
        <w:pStyle w:val="ListParagraph"/>
        <w:numPr>
          <w:ilvl w:val="0"/>
          <w:numId w:val="2"/>
        </w:numPr>
        <w:spacing w:line="240" w:lineRule="auto"/>
        <w:jc w:val="both"/>
        <w:rPr>
          <w:rFonts w:cs="B Lotus"/>
          <w:sz w:val="28"/>
          <w:szCs w:val="28"/>
        </w:rPr>
      </w:pPr>
      <w:r w:rsidRPr="00FF6555">
        <w:rPr>
          <w:rFonts w:ascii="Arial" w:hAnsi="Arial" w:cs="B Lotus"/>
          <w:sz w:val="28"/>
          <w:szCs w:val="28"/>
          <w:shd w:val="clear" w:color="auto" w:fill="FFFFFF"/>
          <w:rtl/>
        </w:rPr>
        <w:t>منتظران</w:t>
      </w:r>
      <w:r w:rsidRPr="00FF6555">
        <w:rPr>
          <w:rFonts w:ascii="Arial" w:hAnsi="Arial" w:cs="B Lotus" w:hint="cs"/>
          <w:sz w:val="28"/>
          <w:szCs w:val="28"/>
          <w:shd w:val="clear" w:color="auto" w:fill="FFFFFF"/>
          <w:rtl/>
        </w:rPr>
        <w:t>،</w:t>
      </w:r>
      <w:r w:rsidRPr="00FF6555">
        <w:rPr>
          <w:rFonts w:ascii="Arial" w:hAnsi="Arial" w:cs="B Lotus"/>
          <w:sz w:val="28"/>
          <w:szCs w:val="28"/>
          <w:shd w:val="clear" w:color="auto" w:fill="FFFFFF"/>
          <w:rtl/>
        </w:rPr>
        <w:t xml:space="preserve"> جاوید</w:t>
      </w:r>
      <w:r w:rsidRPr="00FF6555">
        <w:rPr>
          <w:rFonts w:ascii="Arial" w:hAnsi="Arial" w:cs="B Lotus" w:hint="cs"/>
          <w:sz w:val="28"/>
          <w:szCs w:val="28"/>
          <w:shd w:val="clear" w:color="auto" w:fill="FFFFFF"/>
          <w:rtl/>
        </w:rPr>
        <w:t xml:space="preserve"> و</w:t>
      </w:r>
      <w:r w:rsidRPr="00FF6555">
        <w:rPr>
          <w:rFonts w:ascii="Arial" w:hAnsi="Arial" w:cs="B Lotus"/>
          <w:sz w:val="28"/>
          <w:szCs w:val="28"/>
          <w:shd w:val="clear" w:color="auto" w:fill="FFFFFF"/>
          <w:rtl/>
        </w:rPr>
        <w:t xml:space="preserve"> جعفری</w:t>
      </w:r>
      <w:r w:rsidRPr="00FF6555">
        <w:rPr>
          <w:rFonts w:ascii="Arial" w:hAnsi="Arial" w:cs="B Lotus" w:hint="cs"/>
          <w:sz w:val="28"/>
          <w:szCs w:val="28"/>
          <w:shd w:val="clear" w:color="auto" w:fill="FFFFFF"/>
          <w:rtl/>
        </w:rPr>
        <w:t xml:space="preserve">، </w:t>
      </w:r>
      <w:r w:rsidRPr="00FF6555">
        <w:rPr>
          <w:rFonts w:ascii="Arial" w:hAnsi="Arial" w:cs="B Lotus"/>
          <w:sz w:val="28"/>
          <w:szCs w:val="28"/>
          <w:shd w:val="clear" w:color="auto" w:fill="FFFFFF"/>
          <w:rtl/>
        </w:rPr>
        <w:t>سیداصغر. (1399). ترور شهید سپهبد سلیمانی از منظر قواعد حقوق بین‌الملل و حقوق ‌بشردوستانه (با تأکید بر رسالت رسانه‌های برون‌مرزی)</w:t>
      </w:r>
      <w:r w:rsidRPr="00FF6555">
        <w:rPr>
          <w:rFonts w:ascii="Arial" w:hAnsi="Arial" w:cs="B Lotus" w:hint="cs"/>
          <w:sz w:val="28"/>
          <w:szCs w:val="28"/>
          <w:shd w:val="clear" w:color="auto" w:fill="FFFFFF"/>
          <w:rtl/>
        </w:rPr>
        <w:t xml:space="preserve">، </w:t>
      </w:r>
      <w:r w:rsidRPr="00FF6555">
        <w:rPr>
          <w:rStyle w:val="Emphasis"/>
          <w:rFonts w:ascii="Arial" w:hAnsi="Arial" w:cs="B Lotus"/>
          <w:sz w:val="28"/>
          <w:szCs w:val="28"/>
          <w:shd w:val="clear" w:color="auto" w:fill="FFFFFF"/>
          <w:rtl/>
        </w:rPr>
        <w:t>پژوهشنامه رسانه بین الملل</w:t>
      </w:r>
      <w:r w:rsidRPr="00FF6555">
        <w:rPr>
          <w:rFonts w:ascii="Arial" w:hAnsi="Arial" w:cs="B Lotus" w:hint="cs"/>
          <w:sz w:val="28"/>
          <w:szCs w:val="28"/>
          <w:shd w:val="clear" w:color="auto" w:fill="FFFFFF"/>
          <w:rtl/>
        </w:rPr>
        <w:t>، 5 (1)، 37-11.</w:t>
      </w:r>
    </w:p>
    <w:p w:rsidR="00FF6555" w:rsidRDefault="0071256B" w:rsidP="00054206">
      <w:pPr>
        <w:pStyle w:val="ListParagraph"/>
        <w:numPr>
          <w:ilvl w:val="0"/>
          <w:numId w:val="2"/>
        </w:numPr>
        <w:spacing w:line="240" w:lineRule="auto"/>
        <w:jc w:val="both"/>
        <w:rPr>
          <w:rFonts w:cs="B Lotus"/>
          <w:sz w:val="28"/>
          <w:szCs w:val="28"/>
        </w:rPr>
      </w:pPr>
      <w:r w:rsidRPr="00FF6555">
        <w:rPr>
          <w:rFonts w:cs="B Lotus" w:hint="cs"/>
          <w:sz w:val="28"/>
          <w:szCs w:val="28"/>
          <w:rtl/>
        </w:rPr>
        <w:t>میرعباسی، سیدباقر ،</w:t>
      </w:r>
      <w:r w:rsidRPr="00FF6555">
        <w:rPr>
          <w:rFonts w:cs="B Lotus"/>
          <w:sz w:val="28"/>
          <w:szCs w:val="28"/>
          <w:rtl/>
        </w:rPr>
        <w:t xml:space="preserve"> </w:t>
      </w:r>
      <w:r w:rsidRPr="00FF6555">
        <w:rPr>
          <w:rFonts w:cs="B Lotus" w:hint="cs"/>
          <w:sz w:val="28"/>
          <w:szCs w:val="28"/>
          <w:rtl/>
        </w:rPr>
        <w:t>سادات‌ میدانی، سیدحسین (1396)، دادرسی‌های</w:t>
      </w:r>
      <w:r w:rsidRPr="00FF6555">
        <w:rPr>
          <w:rFonts w:cs="B Lotus"/>
          <w:sz w:val="28"/>
          <w:szCs w:val="28"/>
          <w:rtl/>
        </w:rPr>
        <w:t xml:space="preserve"> </w:t>
      </w:r>
      <w:r w:rsidRPr="00FF6555">
        <w:rPr>
          <w:rFonts w:cs="B Lotus" w:hint="cs"/>
          <w:sz w:val="28"/>
          <w:szCs w:val="28"/>
          <w:rtl/>
        </w:rPr>
        <w:t>بین‌المللی،</w:t>
      </w:r>
      <w:r w:rsidRPr="00FF6555">
        <w:rPr>
          <w:rFonts w:cs="B Lotus"/>
          <w:sz w:val="28"/>
          <w:szCs w:val="28"/>
          <w:rtl/>
        </w:rPr>
        <w:t xml:space="preserve"> </w:t>
      </w:r>
      <w:r w:rsidRPr="00FF6555">
        <w:rPr>
          <w:rFonts w:cs="B Lotus" w:hint="cs"/>
          <w:sz w:val="28"/>
          <w:szCs w:val="28"/>
          <w:rtl/>
        </w:rPr>
        <w:t>دیوان</w:t>
      </w:r>
      <w:r w:rsidRPr="00FF6555">
        <w:rPr>
          <w:rFonts w:cs="B Lotus"/>
          <w:sz w:val="28"/>
          <w:szCs w:val="28"/>
          <w:rtl/>
        </w:rPr>
        <w:t xml:space="preserve"> </w:t>
      </w:r>
      <w:r w:rsidRPr="00FF6555">
        <w:rPr>
          <w:rFonts w:cs="B Lotus" w:hint="cs"/>
          <w:sz w:val="28"/>
          <w:szCs w:val="28"/>
          <w:rtl/>
        </w:rPr>
        <w:t>بین‌المللی</w:t>
      </w:r>
      <w:r w:rsidRPr="00FF6555">
        <w:rPr>
          <w:rFonts w:cs="B Lotus"/>
          <w:sz w:val="28"/>
          <w:szCs w:val="28"/>
          <w:rtl/>
        </w:rPr>
        <w:t xml:space="preserve"> </w:t>
      </w:r>
      <w:r w:rsidRPr="00FF6555">
        <w:rPr>
          <w:rFonts w:cs="B Lotus" w:hint="cs"/>
          <w:sz w:val="28"/>
          <w:szCs w:val="28"/>
          <w:rtl/>
        </w:rPr>
        <w:t>دادگستری</w:t>
      </w:r>
      <w:r w:rsidRPr="00FF6555">
        <w:rPr>
          <w:rFonts w:cs="B Lotus"/>
          <w:sz w:val="28"/>
          <w:szCs w:val="28"/>
          <w:rtl/>
        </w:rPr>
        <w:t xml:space="preserve">: </w:t>
      </w:r>
      <w:r w:rsidRPr="00FF6555">
        <w:rPr>
          <w:rFonts w:cs="B Lotus" w:hint="cs"/>
          <w:sz w:val="28"/>
          <w:szCs w:val="28"/>
          <w:rtl/>
        </w:rPr>
        <w:t>مسائل</w:t>
      </w:r>
      <w:r w:rsidRPr="00FF6555">
        <w:rPr>
          <w:rFonts w:cs="B Lotus"/>
          <w:sz w:val="28"/>
          <w:szCs w:val="28"/>
          <w:rtl/>
        </w:rPr>
        <w:t xml:space="preserve"> </w:t>
      </w:r>
      <w:r w:rsidRPr="00FF6555">
        <w:rPr>
          <w:rFonts w:cs="B Lotus" w:hint="cs"/>
          <w:sz w:val="28"/>
          <w:szCs w:val="28"/>
          <w:rtl/>
        </w:rPr>
        <w:t>روز،</w:t>
      </w:r>
      <w:r w:rsidRPr="00FF6555">
        <w:rPr>
          <w:rFonts w:cs="B Lotus"/>
          <w:sz w:val="28"/>
          <w:szCs w:val="28"/>
          <w:rtl/>
        </w:rPr>
        <w:t xml:space="preserve"> </w:t>
      </w:r>
      <w:r w:rsidRPr="00FF6555">
        <w:rPr>
          <w:rFonts w:cs="B Lotus" w:hint="cs"/>
          <w:sz w:val="28"/>
          <w:szCs w:val="28"/>
          <w:rtl/>
        </w:rPr>
        <w:t>چکیده</w:t>
      </w:r>
      <w:r w:rsidRPr="00FF6555">
        <w:rPr>
          <w:rFonts w:cs="B Lotus"/>
          <w:sz w:val="28"/>
          <w:szCs w:val="28"/>
          <w:rtl/>
        </w:rPr>
        <w:t xml:space="preserve"> </w:t>
      </w:r>
      <w:r w:rsidRPr="00FF6555">
        <w:rPr>
          <w:rFonts w:cs="B Lotus" w:hint="cs"/>
          <w:sz w:val="28"/>
          <w:szCs w:val="28"/>
          <w:rtl/>
        </w:rPr>
        <w:t>آراء</w:t>
      </w:r>
      <w:r w:rsidRPr="00FF6555">
        <w:rPr>
          <w:rFonts w:cs="B Lotus"/>
          <w:sz w:val="28"/>
          <w:szCs w:val="28"/>
          <w:rtl/>
        </w:rPr>
        <w:t xml:space="preserve"> </w:t>
      </w:r>
      <w:r w:rsidRPr="00FF6555">
        <w:rPr>
          <w:rFonts w:cs="B Lotus" w:hint="cs"/>
          <w:sz w:val="28"/>
          <w:szCs w:val="28"/>
          <w:rtl/>
        </w:rPr>
        <w:t>و</w:t>
      </w:r>
      <w:r w:rsidRPr="00FF6555">
        <w:rPr>
          <w:rFonts w:cs="B Lotus"/>
          <w:sz w:val="28"/>
          <w:szCs w:val="28"/>
          <w:rtl/>
        </w:rPr>
        <w:t xml:space="preserve"> </w:t>
      </w:r>
      <w:r w:rsidRPr="00FF6555">
        <w:rPr>
          <w:rFonts w:cs="B Lotus" w:hint="cs"/>
          <w:sz w:val="28"/>
          <w:szCs w:val="28"/>
          <w:rtl/>
        </w:rPr>
        <w:t>اسناد</w:t>
      </w:r>
      <w:r w:rsidRPr="00FF6555">
        <w:rPr>
          <w:rFonts w:cs="B Lotus"/>
          <w:sz w:val="28"/>
          <w:szCs w:val="28"/>
          <w:rtl/>
        </w:rPr>
        <w:t xml:space="preserve"> (</w:t>
      </w:r>
      <w:r w:rsidRPr="00FF6555">
        <w:rPr>
          <w:rFonts w:cs="B Lotus" w:hint="cs"/>
          <w:sz w:val="28"/>
          <w:szCs w:val="28"/>
          <w:rtl/>
        </w:rPr>
        <w:t>جلد</w:t>
      </w:r>
      <w:r w:rsidRPr="00FF6555">
        <w:rPr>
          <w:rFonts w:cs="B Lotus"/>
          <w:sz w:val="28"/>
          <w:szCs w:val="28"/>
          <w:rtl/>
        </w:rPr>
        <w:t xml:space="preserve"> 2)</w:t>
      </w:r>
      <w:r w:rsidRPr="00FF6555">
        <w:rPr>
          <w:rFonts w:cs="B Lotus" w:hint="cs"/>
          <w:sz w:val="28"/>
          <w:szCs w:val="28"/>
          <w:rtl/>
        </w:rPr>
        <w:t>، چاپ‌چهارم، تهران: ناشران جاودانه، جنگل.</w:t>
      </w:r>
    </w:p>
    <w:p w:rsidR="00FF6555" w:rsidRDefault="0071256B" w:rsidP="00B63495">
      <w:pPr>
        <w:pStyle w:val="ListParagraph"/>
        <w:numPr>
          <w:ilvl w:val="0"/>
          <w:numId w:val="2"/>
        </w:numPr>
        <w:spacing w:line="240" w:lineRule="auto"/>
        <w:jc w:val="both"/>
        <w:rPr>
          <w:rStyle w:val="Emphasis"/>
          <w:rFonts w:ascii="Arial" w:hAnsi="Arial" w:cs="B Lotus"/>
          <w:sz w:val="28"/>
          <w:szCs w:val="28"/>
          <w:shd w:val="clear" w:color="auto" w:fill="FFFFFF"/>
        </w:rPr>
      </w:pPr>
      <w:r w:rsidRPr="00FF6555">
        <w:rPr>
          <w:rFonts w:ascii="Arial" w:hAnsi="Arial" w:cs="B Lotus"/>
          <w:sz w:val="28"/>
          <w:szCs w:val="28"/>
          <w:shd w:val="clear" w:color="auto" w:fill="FFFFFF"/>
          <w:rtl/>
        </w:rPr>
        <w:t>میرمحمدصادقی</w:t>
      </w:r>
      <w:r w:rsidRPr="00FF6555">
        <w:rPr>
          <w:rFonts w:ascii="Arial" w:hAnsi="Arial" w:cs="B Lotus" w:hint="cs"/>
          <w:sz w:val="28"/>
          <w:szCs w:val="28"/>
          <w:shd w:val="clear" w:color="auto" w:fill="FFFFFF"/>
          <w:rtl/>
        </w:rPr>
        <w:t>،</w:t>
      </w:r>
      <w:r w:rsidRPr="00FF6555">
        <w:rPr>
          <w:rFonts w:ascii="Arial" w:hAnsi="Arial" w:cs="B Lotus"/>
          <w:sz w:val="28"/>
          <w:szCs w:val="28"/>
          <w:shd w:val="clear" w:color="auto" w:fill="FFFFFF"/>
          <w:rtl/>
        </w:rPr>
        <w:t xml:space="preserve"> حسین</w:t>
      </w:r>
      <w:r w:rsidRPr="00FF6555">
        <w:rPr>
          <w:rFonts w:ascii="Arial" w:hAnsi="Arial" w:cs="B Lotus" w:hint="cs"/>
          <w:sz w:val="28"/>
          <w:szCs w:val="28"/>
          <w:shd w:val="clear" w:color="auto" w:fill="FFFFFF"/>
          <w:rtl/>
        </w:rPr>
        <w:t xml:space="preserve"> و</w:t>
      </w:r>
      <w:r w:rsidRPr="00FF6555">
        <w:rPr>
          <w:rFonts w:ascii="Arial" w:hAnsi="Arial" w:cs="B Lotus"/>
          <w:sz w:val="28"/>
          <w:szCs w:val="28"/>
          <w:shd w:val="clear" w:color="auto" w:fill="FFFFFF"/>
          <w:rtl/>
        </w:rPr>
        <w:t xml:space="preserve"> رحمتی</w:t>
      </w:r>
      <w:r w:rsidRPr="00FF6555">
        <w:rPr>
          <w:rFonts w:ascii="Arial" w:hAnsi="Arial" w:cs="B Lotus" w:hint="cs"/>
          <w:sz w:val="28"/>
          <w:szCs w:val="28"/>
          <w:shd w:val="clear" w:color="auto" w:fill="FFFFFF"/>
          <w:rtl/>
        </w:rPr>
        <w:t>،</w:t>
      </w:r>
      <w:r w:rsidRPr="00FF6555">
        <w:rPr>
          <w:rFonts w:ascii="Arial" w:hAnsi="Arial" w:cs="B Lotus"/>
          <w:sz w:val="28"/>
          <w:szCs w:val="28"/>
          <w:shd w:val="clear" w:color="auto" w:fill="FFFFFF"/>
          <w:rtl/>
        </w:rPr>
        <w:t xml:space="preserve"> علی. (1397). دلایل و مبانی حقوقیِ تأسیس دادگاه های کیفری مختلط (بین المللی شده) از منظرِ داخلی و بین المللی</w:t>
      </w:r>
      <w:r w:rsidRPr="00FF6555">
        <w:rPr>
          <w:rFonts w:ascii="Arial" w:hAnsi="Arial" w:cs="B Lotus" w:hint="cs"/>
          <w:sz w:val="28"/>
          <w:szCs w:val="28"/>
          <w:shd w:val="clear" w:color="auto" w:fill="FFFFFF"/>
          <w:rtl/>
        </w:rPr>
        <w:t>،</w:t>
      </w:r>
      <w:r w:rsidRPr="00FF6555">
        <w:rPr>
          <w:rFonts w:ascii="Arial" w:hAnsi="Arial" w:cs="B Lotus"/>
          <w:sz w:val="28"/>
          <w:szCs w:val="28"/>
          <w:shd w:val="clear" w:color="auto" w:fill="FFFFFF"/>
        </w:rPr>
        <w:t> </w:t>
      </w:r>
      <w:r w:rsidRPr="00FF6555">
        <w:rPr>
          <w:rStyle w:val="Emphasis"/>
          <w:rFonts w:ascii="Arial" w:hAnsi="Arial" w:cs="B Lotus"/>
          <w:sz w:val="28"/>
          <w:szCs w:val="28"/>
          <w:shd w:val="clear" w:color="auto" w:fill="FFFFFF"/>
          <w:rtl/>
        </w:rPr>
        <w:t>فصلنامه پژوهش حقوق کیفری</w:t>
      </w:r>
      <w:r w:rsidRPr="00FF6555">
        <w:rPr>
          <w:rStyle w:val="Emphasis"/>
          <w:rFonts w:ascii="Arial" w:hAnsi="Arial" w:cs="B Lotus" w:hint="cs"/>
          <w:sz w:val="28"/>
          <w:szCs w:val="28"/>
          <w:shd w:val="clear" w:color="auto" w:fill="FFFFFF"/>
          <w:rtl/>
        </w:rPr>
        <w:t>، 7 (25)، 299-329.</w:t>
      </w:r>
    </w:p>
    <w:p w:rsidR="00FF6555" w:rsidRPr="00FF6555" w:rsidRDefault="0071256B" w:rsidP="00AD7C6E">
      <w:pPr>
        <w:pStyle w:val="ListParagraph"/>
        <w:numPr>
          <w:ilvl w:val="0"/>
          <w:numId w:val="2"/>
        </w:numPr>
        <w:spacing w:line="240" w:lineRule="auto"/>
        <w:jc w:val="both"/>
        <w:rPr>
          <w:rStyle w:val="Emphasis"/>
          <w:rFonts w:cs="B Lotus"/>
          <w:i w:val="0"/>
          <w:iCs w:val="0"/>
          <w:sz w:val="28"/>
          <w:szCs w:val="28"/>
        </w:rPr>
      </w:pPr>
      <w:r w:rsidRPr="00FF6555">
        <w:rPr>
          <w:rFonts w:ascii="Arial" w:hAnsi="Arial" w:cs="B Lotus"/>
          <w:sz w:val="28"/>
          <w:szCs w:val="28"/>
          <w:shd w:val="clear" w:color="auto" w:fill="FFFFFF"/>
          <w:rtl/>
        </w:rPr>
        <w:t>نژندی‌منش</w:t>
      </w:r>
      <w:r w:rsidRPr="00FF6555">
        <w:rPr>
          <w:rFonts w:ascii="Arial" w:hAnsi="Arial" w:cs="B Lotus" w:hint="cs"/>
          <w:sz w:val="28"/>
          <w:szCs w:val="28"/>
          <w:shd w:val="clear" w:color="auto" w:fill="FFFFFF"/>
          <w:rtl/>
        </w:rPr>
        <w:t>،</w:t>
      </w:r>
      <w:r w:rsidRPr="00FF6555">
        <w:rPr>
          <w:rFonts w:ascii="Arial" w:hAnsi="Arial" w:cs="B Lotus"/>
          <w:sz w:val="28"/>
          <w:szCs w:val="28"/>
          <w:shd w:val="clear" w:color="auto" w:fill="FFFFFF"/>
          <w:rtl/>
        </w:rPr>
        <w:t xml:space="preserve"> هیبت‌الل</w:t>
      </w:r>
      <w:r w:rsidRPr="00FF6555">
        <w:rPr>
          <w:rFonts w:ascii="Arial" w:hAnsi="Arial" w:cs="B Lotus" w:hint="cs"/>
          <w:sz w:val="28"/>
          <w:szCs w:val="28"/>
          <w:shd w:val="clear" w:color="auto" w:fill="FFFFFF"/>
          <w:rtl/>
        </w:rPr>
        <w:t>ه و بذّار،</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وحید</w:t>
      </w:r>
      <w:r w:rsidRPr="00FF6555">
        <w:rPr>
          <w:rFonts w:ascii="Arial" w:hAnsi="Arial" w:cs="B Lotus"/>
          <w:sz w:val="28"/>
          <w:szCs w:val="28"/>
          <w:shd w:val="clear" w:color="auto" w:fill="FFFFFF"/>
          <w:rtl/>
        </w:rPr>
        <w:t xml:space="preserve">. (1396). </w:t>
      </w:r>
      <w:r w:rsidRPr="00FF6555">
        <w:rPr>
          <w:rFonts w:ascii="Arial" w:hAnsi="Arial" w:cs="B Lotus" w:hint="cs"/>
          <w:sz w:val="28"/>
          <w:szCs w:val="28"/>
          <w:shd w:val="clear" w:color="auto" w:fill="FFFFFF"/>
          <w:rtl/>
        </w:rPr>
        <w:t>تکمیلی</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بودن</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صلاحیت</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دیوان</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بین‌المللی</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کیفری</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و</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جنایت</w:t>
      </w:r>
      <w:r w:rsidRPr="00FF6555">
        <w:rPr>
          <w:rFonts w:ascii="Arial" w:hAnsi="Arial" w:cs="B Lotus"/>
          <w:sz w:val="28"/>
          <w:szCs w:val="28"/>
          <w:shd w:val="clear" w:color="auto" w:fill="FFFFFF"/>
          <w:rtl/>
        </w:rPr>
        <w:t xml:space="preserve"> </w:t>
      </w:r>
      <w:r w:rsidRPr="00FF6555">
        <w:rPr>
          <w:rFonts w:ascii="Arial" w:hAnsi="Arial" w:cs="B Lotus" w:hint="cs"/>
          <w:sz w:val="28"/>
          <w:szCs w:val="28"/>
          <w:shd w:val="clear" w:color="auto" w:fill="FFFFFF"/>
          <w:rtl/>
        </w:rPr>
        <w:t>تجاوز،</w:t>
      </w:r>
      <w:r w:rsidRPr="00FF6555">
        <w:rPr>
          <w:rFonts w:ascii="Arial" w:hAnsi="Arial" w:cs="B Lotus"/>
          <w:sz w:val="28"/>
          <w:szCs w:val="28"/>
          <w:shd w:val="clear" w:color="auto" w:fill="FFFFFF"/>
        </w:rPr>
        <w:t> </w:t>
      </w:r>
      <w:r w:rsidRPr="00FF6555">
        <w:rPr>
          <w:rStyle w:val="Emphasis"/>
          <w:rFonts w:ascii="Arial" w:hAnsi="Arial" w:cs="B Lotus"/>
          <w:sz w:val="28"/>
          <w:szCs w:val="28"/>
          <w:shd w:val="clear" w:color="auto" w:fill="FFFFFF"/>
          <w:rtl/>
        </w:rPr>
        <w:t>آموزه های حقوق کیفری</w:t>
      </w:r>
      <w:r w:rsidRPr="00FF6555">
        <w:rPr>
          <w:rStyle w:val="Emphasis"/>
          <w:rFonts w:ascii="Arial" w:hAnsi="Arial" w:cs="B Lotus" w:hint="cs"/>
          <w:sz w:val="28"/>
          <w:szCs w:val="28"/>
          <w:shd w:val="clear" w:color="auto" w:fill="FFFFFF"/>
          <w:rtl/>
        </w:rPr>
        <w:t>، 14 (14)، 201- 224.</w:t>
      </w:r>
    </w:p>
    <w:p w:rsidR="00FF6555" w:rsidRPr="00FF6555" w:rsidRDefault="00B970AC" w:rsidP="00EB707C">
      <w:pPr>
        <w:pStyle w:val="ListParagraph"/>
        <w:numPr>
          <w:ilvl w:val="0"/>
          <w:numId w:val="2"/>
        </w:numPr>
        <w:spacing w:line="240" w:lineRule="auto"/>
        <w:jc w:val="both"/>
        <w:rPr>
          <w:rFonts w:ascii="NoorZar" w:hAnsi="NoorZar" w:cs="B Lotus"/>
          <w:sz w:val="28"/>
          <w:szCs w:val="28"/>
        </w:rPr>
      </w:pPr>
      <w:r w:rsidRPr="00FF6555">
        <w:rPr>
          <w:rFonts w:cs="B Lotus" w:hint="cs"/>
          <w:sz w:val="28"/>
          <w:szCs w:val="28"/>
          <w:rtl/>
        </w:rPr>
        <w:t>کنوانسیون</w:t>
      </w:r>
      <w:r w:rsidRPr="00FF6555">
        <w:rPr>
          <w:rFonts w:cs="B Lotus"/>
          <w:sz w:val="28"/>
          <w:szCs w:val="28"/>
          <w:rtl/>
        </w:rPr>
        <w:t xml:space="preserve"> </w:t>
      </w:r>
      <w:r w:rsidRPr="00FF6555">
        <w:rPr>
          <w:rFonts w:cs="B Lotus" w:hint="cs"/>
          <w:sz w:val="28"/>
          <w:szCs w:val="28"/>
          <w:rtl/>
        </w:rPr>
        <w:t>راجع</w:t>
      </w:r>
      <w:r w:rsidRPr="00FF6555">
        <w:rPr>
          <w:rFonts w:cs="B Lotus"/>
          <w:sz w:val="28"/>
          <w:szCs w:val="28"/>
          <w:rtl/>
        </w:rPr>
        <w:t xml:space="preserve"> </w:t>
      </w:r>
      <w:r w:rsidRPr="00FF6555">
        <w:rPr>
          <w:rFonts w:cs="B Lotus" w:hint="cs"/>
          <w:sz w:val="28"/>
          <w:szCs w:val="28"/>
          <w:rtl/>
        </w:rPr>
        <w:t>به</w:t>
      </w:r>
      <w:r w:rsidRPr="00FF6555">
        <w:rPr>
          <w:rFonts w:cs="B Lotus"/>
          <w:sz w:val="28"/>
          <w:szCs w:val="28"/>
          <w:rtl/>
        </w:rPr>
        <w:t xml:space="preserve"> </w:t>
      </w:r>
      <w:r w:rsidRPr="00FF6555">
        <w:rPr>
          <w:rFonts w:cs="B Lotus" w:hint="cs"/>
          <w:sz w:val="28"/>
          <w:szCs w:val="28"/>
          <w:rtl/>
        </w:rPr>
        <w:t>جلوگیری</w:t>
      </w:r>
      <w:r w:rsidRPr="00FF6555">
        <w:rPr>
          <w:rFonts w:cs="B Lotus"/>
          <w:sz w:val="28"/>
          <w:szCs w:val="28"/>
          <w:rtl/>
        </w:rPr>
        <w:t xml:space="preserve"> </w:t>
      </w:r>
      <w:r w:rsidRPr="00FF6555">
        <w:rPr>
          <w:rFonts w:cs="B Lotus" w:hint="cs"/>
          <w:sz w:val="28"/>
          <w:szCs w:val="28"/>
          <w:rtl/>
        </w:rPr>
        <w:t>و</w:t>
      </w:r>
      <w:r w:rsidRPr="00FF6555">
        <w:rPr>
          <w:rFonts w:cs="B Lotus"/>
          <w:sz w:val="28"/>
          <w:szCs w:val="28"/>
          <w:rtl/>
        </w:rPr>
        <w:t xml:space="preserve"> </w:t>
      </w:r>
      <w:r w:rsidRPr="00FF6555">
        <w:rPr>
          <w:rFonts w:cs="B Lotus" w:hint="cs"/>
          <w:sz w:val="28"/>
          <w:szCs w:val="28"/>
          <w:rtl/>
        </w:rPr>
        <w:t>مجازات</w:t>
      </w:r>
      <w:r w:rsidRPr="00FF6555">
        <w:rPr>
          <w:rFonts w:cs="B Lotus"/>
          <w:sz w:val="28"/>
          <w:szCs w:val="28"/>
          <w:rtl/>
        </w:rPr>
        <w:t xml:space="preserve"> </w:t>
      </w:r>
      <w:r w:rsidRPr="00FF6555">
        <w:rPr>
          <w:rFonts w:cs="B Lotus" w:hint="cs"/>
          <w:sz w:val="28"/>
          <w:szCs w:val="28"/>
          <w:rtl/>
        </w:rPr>
        <w:t>جرایم</w:t>
      </w:r>
      <w:r w:rsidRPr="00FF6555">
        <w:rPr>
          <w:rFonts w:cs="B Lotus"/>
          <w:sz w:val="28"/>
          <w:szCs w:val="28"/>
          <w:rtl/>
        </w:rPr>
        <w:t xml:space="preserve">  </w:t>
      </w:r>
      <w:r w:rsidRPr="00FF6555">
        <w:rPr>
          <w:rFonts w:cs="B Lotus" w:hint="cs"/>
          <w:sz w:val="28"/>
          <w:szCs w:val="28"/>
          <w:rtl/>
        </w:rPr>
        <w:t>علیه</w:t>
      </w:r>
      <w:r w:rsidRPr="00FF6555">
        <w:rPr>
          <w:rFonts w:cs="B Lotus"/>
          <w:sz w:val="28"/>
          <w:szCs w:val="28"/>
          <w:rtl/>
        </w:rPr>
        <w:t xml:space="preserve"> </w:t>
      </w:r>
      <w:r w:rsidRPr="00FF6555">
        <w:rPr>
          <w:rFonts w:cs="B Lotus" w:hint="cs"/>
          <w:sz w:val="28"/>
          <w:szCs w:val="28"/>
          <w:rtl/>
        </w:rPr>
        <w:t>اشخاص</w:t>
      </w:r>
      <w:r w:rsidRPr="00FF6555">
        <w:rPr>
          <w:rFonts w:cs="B Lotus"/>
          <w:sz w:val="28"/>
          <w:szCs w:val="28"/>
          <w:rtl/>
        </w:rPr>
        <w:t xml:space="preserve"> </w:t>
      </w:r>
      <w:r w:rsidRPr="00FF6555">
        <w:rPr>
          <w:rFonts w:cs="B Lotus" w:hint="cs"/>
          <w:sz w:val="28"/>
          <w:szCs w:val="28"/>
          <w:rtl/>
        </w:rPr>
        <w:t>مورد</w:t>
      </w:r>
      <w:r w:rsidRPr="00FF6555">
        <w:rPr>
          <w:rFonts w:cs="B Lotus"/>
          <w:sz w:val="28"/>
          <w:szCs w:val="28"/>
          <w:rtl/>
        </w:rPr>
        <w:t xml:space="preserve">  </w:t>
      </w:r>
      <w:r w:rsidRPr="00FF6555">
        <w:rPr>
          <w:rFonts w:cs="B Lotus" w:hint="cs"/>
          <w:sz w:val="28"/>
          <w:szCs w:val="28"/>
          <w:rtl/>
        </w:rPr>
        <w:t>حمایت</w:t>
      </w:r>
      <w:r w:rsidRPr="00FF6555">
        <w:rPr>
          <w:rFonts w:cs="B Lotus"/>
          <w:sz w:val="28"/>
          <w:szCs w:val="28"/>
          <w:rtl/>
        </w:rPr>
        <w:t xml:space="preserve"> </w:t>
      </w:r>
      <w:r w:rsidRPr="00FF6555">
        <w:rPr>
          <w:rFonts w:cs="B Lotus" w:hint="cs"/>
          <w:sz w:val="28"/>
          <w:szCs w:val="28"/>
          <w:rtl/>
        </w:rPr>
        <w:t>بین‌المللی</w:t>
      </w:r>
      <w:r w:rsidRPr="00FF6555">
        <w:rPr>
          <w:rFonts w:cs="B Lotus"/>
          <w:sz w:val="28"/>
          <w:szCs w:val="28"/>
          <w:rtl/>
        </w:rPr>
        <w:t xml:space="preserve"> </w:t>
      </w:r>
      <w:r w:rsidRPr="00FF6555">
        <w:rPr>
          <w:rFonts w:cs="B Lotus" w:hint="cs"/>
          <w:sz w:val="28"/>
          <w:szCs w:val="28"/>
          <w:rtl/>
        </w:rPr>
        <w:t>مأمورین</w:t>
      </w:r>
      <w:r w:rsidRPr="00FF6555">
        <w:rPr>
          <w:rFonts w:cs="B Lotus"/>
          <w:sz w:val="28"/>
          <w:szCs w:val="28"/>
          <w:rtl/>
        </w:rPr>
        <w:t xml:space="preserve"> </w:t>
      </w:r>
      <w:r w:rsidRPr="00FF6555">
        <w:rPr>
          <w:rFonts w:cs="B Lotus" w:hint="cs"/>
          <w:sz w:val="28"/>
          <w:szCs w:val="28"/>
          <w:rtl/>
        </w:rPr>
        <w:t>سیاسی</w:t>
      </w:r>
      <w:r w:rsidRPr="00FF6555">
        <w:rPr>
          <w:rFonts w:cs="B Lotus"/>
          <w:sz w:val="28"/>
          <w:szCs w:val="28"/>
          <w:rtl/>
        </w:rPr>
        <w:t xml:space="preserve"> 1973</w:t>
      </w:r>
      <w:r w:rsidRPr="00FF6555">
        <w:rPr>
          <w:rFonts w:cs="B Lotus" w:hint="cs"/>
          <w:sz w:val="28"/>
          <w:szCs w:val="28"/>
          <w:rtl/>
        </w:rPr>
        <w:t>.</w:t>
      </w:r>
    </w:p>
    <w:p w:rsidR="00FF6555" w:rsidRPr="00FF6555" w:rsidRDefault="00B970AC" w:rsidP="00FF6555">
      <w:pPr>
        <w:pStyle w:val="ListParagraph"/>
        <w:numPr>
          <w:ilvl w:val="0"/>
          <w:numId w:val="2"/>
        </w:numPr>
        <w:spacing w:line="240" w:lineRule="auto"/>
        <w:jc w:val="both"/>
        <w:rPr>
          <w:rFonts w:asciiTheme="majorBidi" w:hAnsiTheme="majorBidi" w:cstheme="majorBidi"/>
        </w:rPr>
      </w:pPr>
      <w:r w:rsidRPr="00FF6555">
        <w:rPr>
          <w:rFonts w:ascii="NoorZar" w:hAnsi="NoorZar" w:cs="B Lotus" w:hint="cs"/>
          <w:sz w:val="28"/>
          <w:szCs w:val="28"/>
          <w:rtl/>
        </w:rPr>
        <w:t>اساسنامه‌ی دیوان بین‌المللی کیفری، لاهه.</w:t>
      </w:r>
    </w:p>
    <w:p w:rsidR="00FF6555" w:rsidRDefault="00587DC5" w:rsidP="00E768F9">
      <w:pPr>
        <w:pStyle w:val="ListParagraph"/>
        <w:numPr>
          <w:ilvl w:val="0"/>
          <w:numId w:val="2"/>
        </w:numPr>
        <w:bidi w:val="0"/>
        <w:spacing w:line="240" w:lineRule="auto"/>
        <w:jc w:val="both"/>
        <w:rPr>
          <w:rFonts w:asciiTheme="majorBidi" w:hAnsiTheme="majorBidi" w:cstheme="majorBidi"/>
        </w:rPr>
      </w:pPr>
      <w:r w:rsidRPr="00FF6555">
        <w:rPr>
          <w:rFonts w:asciiTheme="majorBidi" w:hAnsiTheme="majorBidi" w:cstheme="majorBidi"/>
        </w:rPr>
        <w:t>Application of the Convention on the Prevention and Punishment of the Crime of Genocide, I.C.J. Reports 2007, para. 137.</w:t>
      </w:r>
    </w:p>
    <w:p w:rsidR="00FF6555" w:rsidRDefault="00587DC5" w:rsidP="00294D67">
      <w:pPr>
        <w:pStyle w:val="ListParagraph"/>
        <w:numPr>
          <w:ilvl w:val="0"/>
          <w:numId w:val="2"/>
        </w:numPr>
        <w:bidi w:val="0"/>
        <w:spacing w:line="240" w:lineRule="auto"/>
        <w:jc w:val="both"/>
        <w:rPr>
          <w:rFonts w:asciiTheme="majorBidi" w:hAnsiTheme="majorBidi" w:cstheme="majorBidi"/>
        </w:rPr>
      </w:pPr>
      <w:r w:rsidRPr="00FF6555">
        <w:rPr>
          <w:rFonts w:asciiTheme="majorBidi" w:hAnsiTheme="majorBidi" w:cstheme="majorBidi"/>
        </w:rPr>
        <w:lastRenderedPageBreak/>
        <w:t xml:space="preserve">Askary, Pouria and Hosseinejad, Katayoun. (2020). “Taking Territory of a Third State Seriously: Beginning of IAC and the Strike Against Major General Soleimani (Part II),” </w:t>
      </w:r>
      <w:hyperlink r:id="rId8" w:history="1">
        <w:r w:rsidRPr="00FF6555">
          <w:rPr>
            <w:rStyle w:val="Hyperlink"/>
            <w:rFonts w:asciiTheme="majorBidi" w:hAnsiTheme="majorBidi" w:cstheme="majorBidi"/>
            <w:color w:val="auto"/>
          </w:rPr>
          <w:t>www.opiniojuris.org</w:t>
        </w:r>
      </w:hyperlink>
      <w:r w:rsidRPr="00FF6555">
        <w:rPr>
          <w:rFonts w:asciiTheme="majorBidi" w:hAnsiTheme="majorBidi" w:cstheme="majorBidi"/>
        </w:rPr>
        <w:t>.</w:t>
      </w:r>
    </w:p>
    <w:p w:rsidR="00FF6555" w:rsidRDefault="00587DC5" w:rsidP="00CE4DCB">
      <w:pPr>
        <w:pStyle w:val="ListParagraph"/>
        <w:numPr>
          <w:ilvl w:val="0"/>
          <w:numId w:val="2"/>
        </w:numPr>
        <w:bidi w:val="0"/>
        <w:spacing w:line="240" w:lineRule="auto"/>
        <w:jc w:val="both"/>
        <w:rPr>
          <w:rFonts w:asciiTheme="majorBidi" w:hAnsiTheme="majorBidi" w:cstheme="majorBidi"/>
        </w:rPr>
      </w:pPr>
      <w:r w:rsidRPr="00FF6555">
        <w:rPr>
          <w:rFonts w:asciiTheme="majorBidi" w:hAnsiTheme="majorBidi" w:cstheme="majorBidi"/>
        </w:rPr>
        <w:t>Barker, J. Craig. (2011). The Protection of Diplomatic Personnel, Ashgate Publishing.</w:t>
      </w:r>
    </w:p>
    <w:p w:rsidR="00FF6555" w:rsidRDefault="00587DC5" w:rsidP="00B95009">
      <w:pPr>
        <w:pStyle w:val="ListParagraph"/>
        <w:numPr>
          <w:ilvl w:val="0"/>
          <w:numId w:val="2"/>
        </w:numPr>
        <w:bidi w:val="0"/>
        <w:spacing w:line="240" w:lineRule="auto"/>
        <w:jc w:val="both"/>
        <w:rPr>
          <w:rFonts w:asciiTheme="majorBidi" w:hAnsiTheme="majorBidi" w:cstheme="majorBidi"/>
        </w:rPr>
      </w:pPr>
      <w:r w:rsidRPr="00FF6555">
        <w:rPr>
          <w:rFonts w:asciiTheme="majorBidi" w:hAnsiTheme="majorBidi" w:cstheme="majorBidi"/>
        </w:rPr>
        <w:t>Convention on the Prevention and Punishment of Crimes against Internationally Protected Persons, including Diplomatic Agents, 1973.</w:t>
      </w:r>
    </w:p>
    <w:p w:rsidR="00FF6555" w:rsidRDefault="00587DC5" w:rsidP="00344B9A">
      <w:pPr>
        <w:pStyle w:val="ListParagraph"/>
        <w:numPr>
          <w:ilvl w:val="0"/>
          <w:numId w:val="2"/>
        </w:numPr>
        <w:bidi w:val="0"/>
        <w:spacing w:line="240" w:lineRule="auto"/>
        <w:jc w:val="both"/>
        <w:rPr>
          <w:rFonts w:asciiTheme="majorBidi" w:hAnsiTheme="majorBidi" w:cstheme="majorBidi"/>
        </w:rPr>
      </w:pPr>
      <w:r w:rsidRPr="00FF6555">
        <w:rPr>
          <w:rFonts w:asciiTheme="majorBidi" w:hAnsiTheme="majorBidi" w:cstheme="majorBidi"/>
        </w:rPr>
        <w:t xml:space="preserve">Coracini, C. E. (n.d.). Targeted Killing of Suspected Terrorists During Armed Conflicts: Compatibility with the Rights to Life and to a Due Process? III Anuario Brasilerio de Direto Internacional, Available at: </w:t>
      </w:r>
      <w:hyperlink r:id="rId9" w:history="1">
        <w:r w:rsidR="00FF6555" w:rsidRPr="001B52E9">
          <w:rPr>
            <w:rStyle w:val="Hyperlink"/>
            <w:rFonts w:asciiTheme="majorBidi" w:hAnsiTheme="majorBidi" w:cstheme="majorBidi"/>
          </w:rPr>
          <w:t>http://www.corteidh.or.cr/tablas/r27148.pdf</w:t>
        </w:r>
      </w:hyperlink>
      <w:r w:rsidRPr="00FF6555">
        <w:rPr>
          <w:rFonts w:asciiTheme="majorBidi" w:hAnsiTheme="majorBidi" w:cstheme="majorBidi"/>
        </w:rPr>
        <w:t>.</w:t>
      </w:r>
    </w:p>
    <w:p w:rsidR="00587DC5" w:rsidRPr="00FF6555" w:rsidRDefault="00587DC5" w:rsidP="00FF6555">
      <w:pPr>
        <w:pStyle w:val="ListParagraph"/>
        <w:numPr>
          <w:ilvl w:val="0"/>
          <w:numId w:val="2"/>
        </w:numPr>
        <w:bidi w:val="0"/>
        <w:spacing w:line="240" w:lineRule="auto"/>
        <w:jc w:val="both"/>
        <w:rPr>
          <w:rFonts w:asciiTheme="majorBidi" w:hAnsiTheme="majorBidi" w:cstheme="majorBidi"/>
          <w:rtl/>
        </w:rPr>
      </w:pPr>
      <w:bookmarkStart w:id="0" w:name="_GoBack"/>
      <w:bookmarkEnd w:id="0"/>
      <w:r w:rsidRPr="00FF6555">
        <w:rPr>
          <w:rFonts w:asciiTheme="majorBidi" w:hAnsiTheme="majorBidi" w:cstheme="majorBidi"/>
        </w:rPr>
        <w:t>Nouwen, Sarah. M. H. (2006). ‘Hybrid courts’ the hybrid category of a new type of international crimes courts. Utrecht Law Review, Vol. 2, Issue. 2.</w:t>
      </w:r>
    </w:p>
    <w:p w:rsidR="009546E3" w:rsidRPr="00587DC5" w:rsidRDefault="009546E3" w:rsidP="004455AE">
      <w:pPr>
        <w:spacing w:line="240" w:lineRule="auto"/>
        <w:rPr>
          <w:rFonts w:cs="B Lotus"/>
          <w:sz w:val="28"/>
          <w:szCs w:val="28"/>
        </w:rPr>
      </w:pPr>
    </w:p>
    <w:sectPr w:rsidR="009546E3" w:rsidRPr="00587DC5" w:rsidSect="007525F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7E" w:rsidRDefault="00EF0C7E" w:rsidP="00687014">
      <w:pPr>
        <w:spacing w:after="0" w:line="240" w:lineRule="auto"/>
      </w:pPr>
      <w:r>
        <w:separator/>
      </w:r>
    </w:p>
  </w:endnote>
  <w:endnote w:type="continuationSeparator" w:id="0">
    <w:p w:rsidR="00EF0C7E" w:rsidRDefault="00EF0C7E" w:rsidP="0068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NoorZar">
    <w:panose1 w:val="02000400000000000000"/>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7E" w:rsidRDefault="00EF0C7E" w:rsidP="00687014">
      <w:pPr>
        <w:spacing w:after="0" w:line="240" w:lineRule="auto"/>
      </w:pPr>
      <w:r>
        <w:separator/>
      </w:r>
    </w:p>
  </w:footnote>
  <w:footnote w:type="continuationSeparator" w:id="0">
    <w:p w:rsidR="00EF0C7E" w:rsidRDefault="00EF0C7E" w:rsidP="00687014">
      <w:pPr>
        <w:spacing w:after="0" w:line="240" w:lineRule="auto"/>
      </w:pPr>
      <w:r>
        <w:continuationSeparator/>
      </w:r>
    </w:p>
  </w:footnote>
  <w:footnote w:id="1">
    <w:p w:rsidR="006B5D3F" w:rsidRPr="00B970AC" w:rsidRDefault="006B5D3F">
      <w:pPr>
        <w:pStyle w:val="FootnoteText"/>
        <w:rPr>
          <w:rFonts w:cs="B Lotus" w:hint="cs"/>
        </w:rPr>
      </w:pPr>
      <w:r w:rsidRPr="00B970AC">
        <w:rPr>
          <w:rStyle w:val="FootnoteReference"/>
          <w:rFonts w:cs="B Lotus"/>
        </w:rPr>
        <w:footnoteRef/>
      </w:r>
      <w:r w:rsidRPr="00B970AC">
        <w:rPr>
          <w:rFonts w:cs="B Lotus"/>
          <w:rtl/>
        </w:rPr>
        <w:t xml:space="preserve"> </w:t>
      </w:r>
      <w:r w:rsidRPr="00B970AC">
        <w:rPr>
          <w:rFonts w:cs="B Lotus" w:hint="cs"/>
          <w:rtl/>
        </w:rPr>
        <w:t>.</w:t>
      </w:r>
      <w:r w:rsidRPr="00B970AC">
        <w:rPr>
          <w:rFonts w:ascii="IRANSans" w:hAnsi="IRANSans" w:cs="B Lotus"/>
          <w:color w:val="333333"/>
          <w:sz w:val="21"/>
          <w:szCs w:val="21"/>
          <w:shd w:val="clear" w:color="auto" w:fill="FFFFFF"/>
        </w:rPr>
        <w:t xml:space="preserve"> </w:t>
      </w:r>
      <w:r w:rsidRPr="00B970AC">
        <w:rPr>
          <w:rFonts w:ascii="IRANSans" w:hAnsi="IRANSans" w:cs="B Lotus"/>
          <w:color w:val="333333"/>
          <w:sz w:val="21"/>
          <w:szCs w:val="21"/>
          <w:shd w:val="clear" w:color="auto" w:fill="FFFFFF"/>
        </w:rPr>
        <w:t> </w:t>
      </w:r>
      <w:r w:rsidRPr="00B970AC">
        <w:rPr>
          <w:rFonts w:ascii="IRANSans" w:hAnsi="IRANSans" w:cs="B Lotus"/>
          <w:color w:val="333333"/>
          <w:sz w:val="21"/>
          <w:szCs w:val="21"/>
          <w:shd w:val="clear" w:color="auto" w:fill="FFFFFF"/>
          <w:rtl/>
        </w:rPr>
        <w:t>دیوان بین</w:t>
      </w:r>
      <w:r w:rsidRPr="00B970AC">
        <w:rPr>
          <w:rFonts w:ascii="IRANSans" w:hAnsi="IRANSans" w:cs="B Lotus"/>
          <w:color w:val="333333"/>
          <w:sz w:val="21"/>
          <w:szCs w:val="21"/>
          <w:shd w:val="clear" w:color="auto" w:fill="FFFFFF"/>
        </w:rPr>
        <w:t> </w:t>
      </w:r>
      <w:r w:rsidRPr="00B970AC">
        <w:rPr>
          <w:rFonts w:ascii="IRANSans" w:hAnsi="IRANSans" w:cs="B Lotus"/>
          <w:color w:val="333333"/>
          <w:sz w:val="21"/>
          <w:szCs w:val="21"/>
          <w:shd w:val="clear" w:color="auto" w:fill="FFFFFF"/>
          <w:cs/>
        </w:rPr>
        <w:t>‎</w:t>
      </w:r>
      <w:r w:rsidRPr="00B970AC">
        <w:rPr>
          <w:rFonts w:ascii="IRANSans" w:hAnsi="IRANSans" w:cs="B Lotus"/>
          <w:color w:val="333333"/>
          <w:sz w:val="21"/>
          <w:szCs w:val="21"/>
          <w:shd w:val="clear" w:color="auto" w:fill="FFFFFF"/>
          <w:rtl/>
        </w:rPr>
        <w:t>المللی کیفری</w:t>
      </w:r>
      <w:r w:rsidRPr="00B970AC">
        <w:rPr>
          <w:rFonts w:ascii="IRANSans" w:hAnsi="IRANSans" w:cs="B Lotus"/>
          <w:color w:val="333333"/>
          <w:sz w:val="21"/>
          <w:szCs w:val="21"/>
          <w:shd w:val="clear" w:color="auto" w:fill="FFFFFF"/>
        </w:rPr>
        <w:t>  (ICC)  </w:t>
      </w:r>
      <w:r w:rsidRPr="00B970AC">
        <w:rPr>
          <w:rFonts w:ascii="IRANSans" w:hAnsi="IRANSans" w:cs="B Lotus"/>
          <w:color w:val="333333"/>
          <w:sz w:val="21"/>
          <w:szCs w:val="21"/>
          <w:shd w:val="clear" w:color="auto" w:fill="FFFFFF"/>
          <w:rtl/>
        </w:rPr>
        <w:t>بعنوان اولین دادگاه دائمی بین</w:t>
      </w:r>
      <w:r w:rsidRPr="00B970AC">
        <w:rPr>
          <w:rFonts w:ascii="IRANSans" w:hAnsi="IRANSans" w:cs="B Lotus"/>
          <w:color w:val="333333"/>
          <w:sz w:val="21"/>
          <w:szCs w:val="21"/>
          <w:shd w:val="clear" w:color="auto" w:fill="FFFFFF"/>
        </w:rPr>
        <w:t> </w:t>
      </w:r>
      <w:r w:rsidRPr="00B970AC">
        <w:rPr>
          <w:rFonts w:ascii="IRANSans" w:hAnsi="IRANSans" w:cs="B Lotus"/>
          <w:color w:val="333333"/>
          <w:sz w:val="21"/>
          <w:szCs w:val="21"/>
          <w:shd w:val="clear" w:color="auto" w:fill="FFFFFF"/>
          <w:cs/>
        </w:rPr>
        <w:t>‎</w:t>
      </w:r>
      <w:r w:rsidRPr="00B970AC">
        <w:rPr>
          <w:rFonts w:ascii="IRANSans" w:hAnsi="IRANSans" w:cs="B Lotus"/>
          <w:color w:val="333333"/>
          <w:sz w:val="21"/>
          <w:szCs w:val="21"/>
          <w:shd w:val="clear" w:color="auto" w:fill="FFFFFF"/>
          <w:rtl/>
        </w:rPr>
        <w:t>المللی در سال 1998</w:t>
      </w:r>
      <w:r w:rsidRPr="00B970AC">
        <w:rPr>
          <w:rFonts w:ascii="IRANSans" w:hAnsi="IRANSans" w:cs="B Lotus" w:hint="cs"/>
          <w:color w:val="333333"/>
          <w:sz w:val="21"/>
          <w:szCs w:val="21"/>
          <w:shd w:val="clear" w:color="auto" w:fill="FFFFFF"/>
          <w:rtl/>
        </w:rPr>
        <w:t>.</w:t>
      </w:r>
    </w:p>
  </w:footnote>
  <w:footnote w:id="2">
    <w:p w:rsidR="00687014" w:rsidRPr="00B970AC" w:rsidRDefault="00687014" w:rsidP="00687014">
      <w:pPr>
        <w:pStyle w:val="FootnoteText"/>
        <w:bidi w:val="0"/>
        <w:rPr>
          <w:rFonts w:cs="B Lotus"/>
        </w:rPr>
      </w:pPr>
      <w:r w:rsidRPr="00B970AC">
        <w:rPr>
          <w:rStyle w:val="FootnoteReference"/>
          <w:rFonts w:cs="B Lotus"/>
        </w:rPr>
        <w:footnoteRef/>
      </w:r>
      <w:r w:rsidRPr="00B970AC">
        <w:rPr>
          <w:rFonts w:cs="B Lotus"/>
          <w:rtl/>
        </w:rPr>
        <w:t xml:space="preserve"> </w:t>
      </w:r>
      <w:r w:rsidRPr="00B970AC">
        <w:rPr>
          <w:rFonts w:cs="B Lotus" w:hint="cs"/>
          <w:rtl/>
        </w:rPr>
        <w:t>.</w:t>
      </w:r>
      <w:r w:rsidRPr="00B970AC">
        <w:rPr>
          <w:rFonts w:ascii="Tahoma" w:hAnsi="Tahoma" w:cs="B Lotus"/>
          <w:color w:val="202122"/>
          <w:sz w:val="21"/>
          <w:szCs w:val="21"/>
          <w:shd w:val="clear" w:color="auto" w:fill="FFFFFF"/>
        </w:rPr>
        <w:t xml:space="preserve"> </w:t>
      </w:r>
      <w:r w:rsidRPr="00B970AC">
        <w:rPr>
          <w:rFonts w:ascii="Tahoma" w:hAnsi="Tahoma" w:cs="B Lotus"/>
          <w:color w:val="202122"/>
          <w:sz w:val="21"/>
          <w:szCs w:val="21"/>
          <w:shd w:val="clear" w:color="auto" w:fill="FFFFFF"/>
        </w:rPr>
        <w:t>International Criminal Court </w:t>
      </w:r>
      <w:r w:rsidRPr="00B970AC">
        <w:rPr>
          <w:rFonts w:ascii="Tahoma" w:hAnsi="Tahoma" w:cs="B Lotus"/>
          <w:color w:val="202122"/>
          <w:shd w:val="clear" w:color="auto" w:fill="FFFFFF"/>
        </w:rPr>
        <w:t>(ICC)</w:t>
      </w:r>
    </w:p>
  </w:footnote>
  <w:footnote w:id="3">
    <w:p w:rsidR="00DB289E" w:rsidRPr="00B970AC" w:rsidRDefault="00DB289E" w:rsidP="00DB289E">
      <w:pPr>
        <w:pStyle w:val="FootnoteText"/>
        <w:bidi w:val="0"/>
        <w:rPr>
          <w:rFonts w:asciiTheme="majorBidi" w:hAnsiTheme="majorBidi" w:cs="B Lotus"/>
        </w:rPr>
      </w:pPr>
      <w:r w:rsidRPr="00B970AC">
        <w:rPr>
          <w:rStyle w:val="FootnoteReference"/>
          <w:rFonts w:asciiTheme="majorBidi" w:hAnsiTheme="majorBidi" w:cs="B Lotus"/>
        </w:rPr>
        <w:footnoteRef/>
      </w:r>
      <w:r w:rsidRPr="00B970AC">
        <w:rPr>
          <w:rFonts w:asciiTheme="majorBidi" w:hAnsiTheme="majorBidi" w:cs="B Lotus"/>
          <w:rtl/>
        </w:rPr>
        <w:t xml:space="preserve"> </w:t>
      </w:r>
      <w:r w:rsidRPr="00B970AC">
        <w:rPr>
          <w:rFonts w:asciiTheme="majorBidi" w:hAnsiTheme="majorBidi" w:cs="B Lotus"/>
        </w:rPr>
        <w:t>.</w:t>
      </w:r>
      <w:r w:rsidRPr="00B970AC">
        <w:rPr>
          <w:rFonts w:asciiTheme="majorBidi" w:hAnsiTheme="majorBidi" w:cs="B Lotus"/>
          <w:color w:val="202122"/>
          <w:shd w:val="clear" w:color="auto" w:fill="FFFFFF"/>
        </w:rPr>
        <w:t xml:space="preserve"> </w:t>
      </w:r>
      <w:r w:rsidRPr="00B970AC">
        <w:rPr>
          <w:rFonts w:asciiTheme="majorBidi" w:hAnsiTheme="majorBidi" w:cs="B Lotus"/>
          <w:color w:val="202122"/>
          <w:shd w:val="clear" w:color="auto" w:fill="FFFFFF"/>
        </w:rPr>
        <w:t>International Court of justice</w:t>
      </w:r>
    </w:p>
  </w:footnote>
  <w:footnote w:id="4">
    <w:p w:rsidR="001D39F4" w:rsidRPr="00B970AC" w:rsidRDefault="001D39F4" w:rsidP="00DB289E">
      <w:pPr>
        <w:pStyle w:val="FootnoteText"/>
        <w:rPr>
          <w:rFonts w:cs="B Lotus"/>
        </w:rPr>
      </w:pPr>
      <w:r w:rsidRPr="00B970AC">
        <w:rPr>
          <w:rStyle w:val="FootnoteReference"/>
          <w:rFonts w:cs="B Lotus"/>
        </w:rPr>
        <w:footnoteRef/>
      </w:r>
      <w:r w:rsidRPr="00B970AC">
        <w:rPr>
          <w:rFonts w:cs="B Lotus"/>
          <w:rtl/>
        </w:rPr>
        <w:t xml:space="preserve"> </w:t>
      </w:r>
      <w:r w:rsidR="00DB289E" w:rsidRPr="00B970AC">
        <w:rPr>
          <w:rFonts w:cs="B Lotus" w:hint="cs"/>
          <w:rtl/>
        </w:rPr>
        <w:t xml:space="preserve">. </w:t>
      </w:r>
      <w:r w:rsidR="00DB289E" w:rsidRPr="00B970AC">
        <w:rPr>
          <w:rFonts w:ascii="Tahoma" w:hAnsi="Tahoma" w:cs="B Lotus" w:hint="cs"/>
          <w:color w:val="202122"/>
          <w:shd w:val="clear" w:color="auto" w:fill="FFFFFF"/>
          <w:rtl/>
        </w:rPr>
        <w:t>این دیوان رکن قضایی</w:t>
      </w:r>
      <w:r w:rsidR="00DB289E" w:rsidRPr="00B970AC">
        <w:rPr>
          <w:rFonts w:ascii="Tahoma" w:hAnsi="Tahoma" w:cs="B Lotus"/>
          <w:color w:val="202122"/>
          <w:shd w:val="clear" w:color="auto" w:fill="FFFFFF"/>
          <w:rtl/>
        </w:rPr>
        <w:t xml:space="preserve"> </w:t>
      </w:r>
      <w:r w:rsidR="00DB289E" w:rsidRPr="00B970AC">
        <w:rPr>
          <w:rFonts w:ascii="Tahoma" w:hAnsi="Tahoma" w:cs="B Lotus" w:hint="cs"/>
          <w:color w:val="202122"/>
          <w:shd w:val="clear" w:color="auto" w:fill="FFFFFF"/>
          <w:rtl/>
        </w:rPr>
        <w:t xml:space="preserve">و </w:t>
      </w:r>
      <w:r w:rsidR="00DB289E" w:rsidRPr="00B970AC">
        <w:rPr>
          <w:rFonts w:ascii="Tahoma" w:hAnsi="Tahoma" w:cs="B Lotus"/>
          <w:color w:val="202122"/>
          <w:shd w:val="clear" w:color="auto" w:fill="FFFFFF"/>
          <w:rtl/>
        </w:rPr>
        <w:t>اصل</w:t>
      </w:r>
      <w:r w:rsidR="00DB289E" w:rsidRPr="00B970AC">
        <w:rPr>
          <w:rFonts w:ascii="Tahoma" w:hAnsi="Tahoma" w:cs="B Lotus" w:hint="cs"/>
          <w:color w:val="202122"/>
          <w:shd w:val="clear" w:color="auto" w:fill="FFFFFF"/>
          <w:rtl/>
        </w:rPr>
        <w:t>ی سازمان ملل متحد</w:t>
      </w:r>
      <w:r w:rsidR="001B12C4" w:rsidRPr="00B970AC">
        <w:rPr>
          <w:rFonts w:ascii="Tahoma" w:hAnsi="Tahoma" w:cs="B Lotus" w:hint="cs"/>
          <w:color w:val="202122"/>
          <w:shd w:val="clear" w:color="auto" w:fill="FFFFFF"/>
          <w:rtl/>
        </w:rPr>
        <w:t xml:space="preserve"> در شهر لاهه</w:t>
      </w:r>
      <w:r w:rsidR="00DB289E" w:rsidRPr="00B970AC">
        <w:rPr>
          <w:rFonts w:ascii="Tahoma" w:hAnsi="Tahoma" w:cs="B Lotus"/>
          <w:color w:val="202122"/>
          <w:shd w:val="clear" w:color="auto" w:fill="FFFFFF"/>
        </w:rPr>
        <w:t> </w:t>
      </w:r>
      <w:r w:rsidR="001B12C4" w:rsidRPr="00B970AC">
        <w:rPr>
          <w:rFonts w:ascii="Tahoma" w:hAnsi="Tahoma" w:cs="B Lotus" w:hint="cs"/>
          <w:color w:val="202122"/>
          <w:shd w:val="clear" w:color="auto" w:fill="FFFFFF"/>
          <w:rtl/>
        </w:rPr>
        <w:t xml:space="preserve"> کشور هلند </w:t>
      </w:r>
      <w:r w:rsidR="00DB289E" w:rsidRPr="00B970AC">
        <w:rPr>
          <w:rFonts w:ascii="Tahoma" w:hAnsi="Tahoma" w:cs="B Lotus"/>
          <w:color w:val="202122"/>
          <w:shd w:val="clear" w:color="auto" w:fill="FFFFFF"/>
          <w:rtl/>
        </w:rPr>
        <w:t>است</w:t>
      </w:r>
      <w:r w:rsidR="00DB289E" w:rsidRPr="00B970AC">
        <w:rPr>
          <w:rFonts w:ascii="Tahoma" w:hAnsi="Tahoma" w:cs="B Lotus" w:hint="cs"/>
          <w:color w:val="202122"/>
          <w:shd w:val="clear" w:color="auto" w:fill="FFFFFF"/>
          <w:rtl/>
        </w:rPr>
        <w:t>.</w:t>
      </w:r>
    </w:p>
  </w:footnote>
  <w:footnote w:id="5">
    <w:p w:rsidR="001B12C4" w:rsidRPr="00B970AC" w:rsidRDefault="001B12C4" w:rsidP="001B12C4">
      <w:pPr>
        <w:bidi w:val="0"/>
        <w:spacing w:line="240" w:lineRule="auto"/>
        <w:jc w:val="both"/>
        <w:rPr>
          <w:rFonts w:asciiTheme="majorBidi" w:hAnsiTheme="majorBidi" w:cs="B Lotus"/>
          <w:sz w:val="20"/>
          <w:szCs w:val="20"/>
          <w:rtl/>
        </w:rPr>
      </w:pPr>
      <w:r w:rsidRPr="00B970AC">
        <w:rPr>
          <w:rStyle w:val="FootnoteReference"/>
          <w:rFonts w:asciiTheme="majorBidi" w:hAnsiTheme="majorBidi" w:cs="B Lotus"/>
          <w:sz w:val="20"/>
          <w:szCs w:val="20"/>
        </w:rPr>
        <w:footnoteRef/>
      </w:r>
      <w:r w:rsidRPr="00B970AC">
        <w:rPr>
          <w:rFonts w:asciiTheme="majorBidi" w:hAnsiTheme="majorBidi" w:cs="B Lotus"/>
          <w:sz w:val="20"/>
          <w:szCs w:val="20"/>
          <w:rtl/>
        </w:rPr>
        <w:t xml:space="preserve"> </w:t>
      </w:r>
      <w:r w:rsidRPr="00B970AC">
        <w:rPr>
          <w:rFonts w:asciiTheme="majorBidi" w:hAnsiTheme="majorBidi" w:cs="B Lotus"/>
          <w:sz w:val="20"/>
          <w:szCs w:val="20"/>
        </w:rPr>
        <w:t xml:space="preserve">. </w:t>
      </w:r>
      <w:r w:rsidRPr="00B970AC">
        <w:rPr>
          <w:rFonts w:asciiTheme="majorBidi" w:hAnsiTheme="majorBidi" w:cs="B Lotus"/>
          <w:sz w:val="20"/>
          <w:szCs w:val="20"/>
        </w:rPr>
        <w:t>Aut dedere aut judicare.</w:t>
      </w:r>
    </w:p>
    <w:p w:rsidR="001B12C4" w:rsidRPr="00B970AC" w:rsidRDefault="001B12C4" w:rsidP="001B12C4">
      <w:pPr>
        <w:pStyle w:val="FootnoteText"/>
        <w:bidi w:val="0"/>
        <w:rPr>
          <w:rFonts w:cs="B Lot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2EEB"/>
    <w:multiLevelType w:val="hybridMultilevel"/>
    <w:tmpl w:val="F5B2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9D6661"/>
    <w:multiLevelType w:val="hybridMultilevel"/>
    <w:tmpl w:val="6FCA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1C0F"/>
    <w:rsid w:val="00057876"/>
    <w:rsid w:val="00086023"/>
    <w:rsid w:val="00091D31"/>
    <w:rsid w:val="000E6158"/>
    <w:rsid w:val="00122292"/>
    <w:rsid w:val="001250F5"/>
    <w:rsid w:val="00126CE1"/>
    <w:rsid w:val="00147159"/>
    <w:rsid w:val="00175FA1"/>
    <w:rsid w:val="001B12C4"/>
    <w:rsid w:val="001C04D9"/>
    <w:rsid w:val="001D39F4"/>
    <w:rsid w:val="002234AF"/>
    <w:rsid w:val="002974FD"/>
    <w:rsid w:val="002B283E"/>
    <w:rsid w:val="002B403E"/>
    <w:rsid w:val="002C0A75"/>
    <w:rsid w:val="002E0FF2"/>
    <w:rsid w:val="00312156"/>
    <w:rsid w:val="003138C8"/>
    <w:rsid w:val="0035223A"/>
    <w:rsid w:val="00376756"/>
    <w:rsid w:val="00424B0C"/>
    <w:rsid w:val="004455AE"/>
    <w:rsid w:val="00474756"/>
    <w:rsid w:val="004A7F3A"/>
    <w:rsid w:val="004E15F5"/>
    <w:rsid w:val="00523490"/>
    <w:rsid w:val="00531626"/>
    <w:rsid w:val="00581FE4"/>
    <w:rsid w:val="00587DC5"/>
    <w:rsid w:val="005B40C3"/>
    <w:rsid w:val="005C01B5"/>
    <w:rsid w:val="005D155E"/>
    <w:rsid w:val="005D1C0F"/>
    <w:rsid w:val="005E3208"/>
    <w:rsid w:val="00615838"/>
    <w:rsid w:val="006368D9"/>
    <w:rsid w:val="006429D9"/>
    <w:rsid w:val="00687014"/>
    <w:rsid w:val="006B5D3F"/>
    <w:rsid w:val="006F13BE"/>
    <w:rsid w:val="0071256B"/>
    <w:rsid w:val="0072002C"/>
    <w:rsid w:val="007525F9"/>
    <w:rsid w:val="00761DB4"/>
    <w:rsid w:val="00775059"/>
    <w:rsid w:val="0078503F"/>
    <w:rsid w:val="007C5516"/>
    <w:rsid w:val="008069AA"/>
    <w:rsid w:val="00807B31"/>
    <w:rsid w:val="0085791F"/>
    <w:rsid w:val="008A6183"/>
    <w:rsid w:val="008B1CE6"/>
    <w:rsid w:val="008C378F"/>
    <w:rsid w:val="008D1041"/>
    <w:rsid w:val="008D622D"/>
    <w:rsid w:val="008F318A"/>
    <w:rsid w:val="00921FF2"/>
    <w:rsid w:val="00940BDF"/>
    <w:rsid w:val="009546E3"/>
    <w:rsid w:val="00960654"/>
    <w:rsid w:val="00982358"/>
    <w:rsid w:val="009A4E84"/>
    <w:rsid w:val="009A7230"/>
    <w:rsid w:val="009C2DBA"/>
    <w:rsid w:val="009D2E02"/>
    <w:rsid w:val="009D796E"/>
    <w:rsid w:val="009F7A0A"/>
    <w:rsid w:val="00A12A3D"/>
    <w:rsid w:val="00A33CD2"/>
    <w:rsid w:val="00A70443"/>
    <w:rsid w:val="00A80F74"/>
    <w:rsid w:val="00AD29A0"/>
    <w:rsid w:val="00AE07E2"/>
    <w:rsid w:val="00B11787"/>
    <w:rsid w:val="00B44839"/>
    <w:rsid w:val="00B970AC"/>
    <w:rsid w:val="00BF7CE5"/>
    <w:rsid w:val="00C26D83"/>
    <w:rsid w:val="00C30767"/>
    <w:rsid w:val="00C57392"/>
    <w:rsid w:val="00CA5A9C"/>
    <w:rsid w:val="00CA5FF3"/>
    <w:rsid w:val="00CC7894"/>
    <w:rsid w:val="00CF7AF3"/>
    <w:rsid w:val="00D22812"/>
    <w:rsid w:val="00D33805"/>
    <w:rsid w:val="00D7004D"/>
    <w:rsid w:val="00DB289E"/>
    <w:rsid w:val="00DE2F51"/>
    <w:rsid w:val="00DF0F3F"/>
    <w:rsid w:val="00E01E68"/>
    <w:rsid w:val="00E0634A"/>
    <w:rsid w:val="00E13C8D"/>
    <w:rsid w:val="00E819C0"/>
    <w:rsid w:val="00EF0C7E"/>
    <w:rsid w:val="00F1430C"/>
    <w:rsid w:val="00F619F1"/>
    <w:rsid w:val="00FC4BB3"/>
    <w:rsid w:val="00FF65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53ACE-D4F5-4FB4-B94C-2369DECB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C0F"/>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26"/>
    <w:pPr>
      <w:ind w:left="720"/>
      <w:contextualSpacing/>
    </w:pPr>
  </w:style>
  <w:style w:type="paragraph" w:styleId="FootnoteText">
    <w:name w:val="footnote text"/>
    <w:basedOn w:val="Normal"/>
    <w:link w:val="FootnoteTextChar"/>
    <w:uiPriority w:val="99"/>
    <w:semiHidden/>
    <w:unhideWhenUsed/>
    <w:rsid w:val="00687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014"/>
    <w:rPr>
      <w:sz w:val="20"/>
      <w:szCs w:val="20"/>
      <w:lang w:bidi="fa-IR"/>
    </w:rPr>
  </w:style>
  <w:style w:type="character" w:styleId="FootnoteReference">
    <w:name w:val="footnote reference"/>
    <w:basedOn w:val="DefaultParagraphFont"/>
    <w:uiPriority w:val="99"/>
    <w:semiHidden/>
    <w:unhideWhenUsed/>
    <w:rsid w:val="00687014"/>
    <w:rPr>
      <w:vertAlign w:val="superscript"/>
    </w:rPr>
  </w:style>
  <w:style w:type="character" w:styleId="Hyperlink">
    <w:name w:val="Hyperlink"/>
    <w:basedOn w:val="DefaultParagraphFont"/>
    <w:uiPriority w:val="99"/>
    <w:unhideWhenUsed/>
    <w:rsid w:val="00DB289E"/>
    <w:rPr>
      <w:color w:val="0000FF"/>
      <w:u w:val="single"/>
    </w:rPr>
  </w:style>
  <w:style w:type="character" w:styleId="Emphasis">
    <w:name w:val="Emphasis"/>
    <w:basedOn w:val="DefaultParagraphFont"/>
    <w:uiPriority w:val="20"/>
    <w:qFormat/>
    <w:rsid w:val="00B97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niojuri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teidh.or.cr/tablas/r27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C66B-CA63-4016-B4F2-9997AE10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Document</cp:lastModifiedBy>
  <cp:revision>88</cp:revision>
  <dcterms:created xsi:type="dcterms:W3CDTF">2021-02-17T19:28:00Z</dcterms:created>
  <dcterms:modified xsi:type="dcterms:W3CDTF">2021-08-21T17:12:00Z</dcterms:modified>
</cp:coreProperties>
</file>